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color w:val="auto"/>
          <w:sz w:val="21"/>
          <w:szCs w:val="21"/>
          <w:highlight w:val="none"/>
        </w:rPr>
      </w:pPr>
      <w:r/>
      <w:bookmarkStart w:id="0" w:name="_Hlk192713327"/>
      <w:r>
        <w:rPr>
          <w:rFonts w:hint="eastAsia" w:ascii="宋体" w:hAnsi="宋体" w:eastAsia="宋体" w:cs="宋体"/>
          <w:b/>
          <w:color w:val="auto"/>
          <w:sz w:val="72"/>
          <w:highlight w:val="none"/>
        </w:rPr>
        <w:tab/>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bCs w:val="0"/>
          <w:color w:val="auto"/>
          <w:spacing w:val="20"/>
          <w:sz w:val="72"/>
          <w:szCs w:val="72"/>
          <w:highlight w:val="none"/>
          <w:lang w:eastAsia="zh-CN"/>
        </w:rPr>
      </w:pPr>
      <w:r/>
      <w:bookmarkStart w:id="1" w:name="_Hlk192713293"/>
      <w:r>
        <w:rPr>
          <w:rFonts w:hint="eastAsia" w:ascii="宋体" w:hAnsi="宋体" w:eastAsia="宋体" w:cs="宋体"/>
          <w:b/>
          <w:bCs w:val="0"/>
          <w:color w:val="auto"/>
          <w:spacing w:val="20"/>
          <w:sz w:val="72"/>
          <w:szCs w:val="72"/>
          <w:highlight w:val="none"/>
        </w:rPr>
        <w:t xml:space="preserve">泰州市政府采购</w:t>
      </w:r>
      <w:r/>
    </w:p>
    <w:p>
      <w:pPr>
        <w:jc w:val="center"/>
        <w:spacing w:line="360" w:lineRule="auto"/>
        <w:rPr>
          <w:rFonts w:hint="eastAsia" w:ascii="宋体" w:hAnsi="宋体" w:eastAsia="宋体" w:cs="宋体"/>
          <w:b/>
          <w:bCs w:val="0"/>
          <w:color w:val="auto"/>
          <w:spacing w:val="20"/>
          <w:sz w:val="52"/>
          <w:szCs w:val="52"/>
          <w:highlight w:val="none"/>
        </w:rPr>
      </w:pPr>
      <w:r>
        <w:rPr>
          <w:rFonts w:hint="eastAsia" w:ascii="宋体" w:hAnsi="宋体" w:eastAsia="宋体" w:cs="宋体"/>
          <w:b/>
          <w:bCs w:val="0"/>
          <w:color w:val="auto"/>
          <w:spacing w:val="20"/>
          <w:sz w:val="52"/>
          <w:szCs w:val="52"/>
          <w:highlight w:val="none"/>
        </w:rPr>
        <w:t xml:space="preserve">公开</w:t>
      </w:r>
      <w:bookmarkEnd w:id="1"/>
      <w:r>
        <w:rPr>
          <w:rFonts w:hint="eastAsia" w:ascii="宋体" w:hAnsi="宋体" w:eastAsia="宋体" w:cs="宋体"/>
          <w:b/>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bCs w:val="0"/>
          <w:color w:val="auto"/>
          <w:spacing w:val="20"/>
          <w:sz w:val="52"/>
          <w:szCs w:val="52"/>
          <w:highlight w:val="none"/>
        </w:rPr>
        <w:t xml:space="preserve">招标文件</w:t>
      </w:r>
      <w:r/>
    </w:p>
    <w:p>
      <w:pPr>
        <w:jc w:val="center"/>
        <w:rPr>
          <w:rFonts w:hint="eastAsia" w:ascii="宋体" w:hAnsi="宋体" w:eastAsia="宋体" w:cs="宋体"/>
          <w:b/>
          <w:bCs w:val="0"/>
          <w:color w:val="auto"/>
          <w:sz w:val="72"/>
          <w:szCs w:val="72"/>
          <w:highlight w:val="none"/>
        </w:rPr>
      </w:pPr>
      <w:r>
        <w:rPr>
          <w:rFonts w:hint="eastAsia" w:ascii="宋体" w:hAnsi="宋体" w:eastAsia="宋体" w:cs="宋体"/>
          <w:b/>
          <w:bCs w:val="0"/>
          <w:color w:val="auto"/>
          <w:sz w:val="30"/>
          <w:highlight w:val="none"/>
        </w:rPr>
        <w:t xml:space="preserve">（全流程电子化不见面开标）</w:t>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1193"/>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3"/>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3"/>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3"/>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ind w:left="1960" w:hanging="1541"/>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项目</w:t>
      </w:r>
      <w:r>
        <w:rPr>
          <w:rFonts w:hint="eastAsia" w:ascii="宋体" w:hAnsi="宋体" w:eastAsia="宋体" w:cs="宋体"/>
          <w:b/>
          <w:bCs/>
          <w:color w:val="auto"/>
          <w:sz w:val="28"/>
          <w:szCs w:val="28"/>
          <w:highlight w:val="none"/>
          <w:lang w:eastAsia="zh-CN"/>
        </w:rPr>
        <w:t xml:space="preserve">编号：JSZC-321202-</w:t>
      </w:r>
      <w:r>
        <w:rPr>
          <w:rFonts w:hint="eastAsia" w:ascii="宋体" w:hAnsi="宋体" w:eastAsia="宋体" w:cs="宋体"/>
          <w:b/>
          <w:bCs/>
          <w:color w:val="auto"/>
          <w:sz w:val="28"/>
          <w:szCs w:val="28"/>
          <w:highlight w:val="none"/>
          <w:lang w:val="en-US" w:eastAsia="zh-CN"/>
        </w:rPr>
        <w:t xml:space="preserve">TZ</w:t>
      </w:r>
      <w:r>
        <w:rPr>
          <w:rFonts w:hint="eastAsia" w:ascii="宋体" w:hAnsi="宋体" w:eastAsia="宋体" w:cs="宋体"/>
          <w:b/>
          <w:bCs/>
          <w:color w:val="auto"/>
          <w:sz w:val="28"/>
          <w:szCs w:val="28"/>
          <w:highlight w:val="none"/>
          <w:lang w:eastAsia="zh-CN"/>
        </w:rPr>
        <w:t xml:space="preserve">KY-</w:t>
      </w:r>
      <w:r>
        <w:rPr>
          <w:rFonts w:hint="eastAsia" w:ascii="宋体" w:hAnsi="宋体" w:eastAsia="宋体" w:cs="宋体"/>
          <w:b/>
          <w:bCs/>
          <w:color w:val="auto"/>
          <w:sz w:val="28"/>
          <w:szCs w:val="28"/>
          <w:highlight w:val="none"/>
          <w:lang w:val="en-US" w:eastAsia="zh-CN"/>
        </w:rPr>
        <w:t xml:space="preserve">G</w:t>
      </w:r>
      <w:r>
        <w:rPr>
          <w:rFonts w:hint="eastAsia" w:ascii="宋体" w:hAnsi="宋体" w:eastAsia="宋体" w:cs="宋体"/>
          <w:b/>
          <w:bCs/>
          <w:color w:val="auto"/>
          <w:sz w:val="28"/>
          <w:szCs w:val="28"/>
          <w:highlight w:val="none"/>
          <w:lang w:eastAsia="zh-CN"/>
        </w:rPr>
        <w:t xml:space="preserve">2025-0001</w:t>
      </w:r>
      <w:r/>
    </w:p>
    <w:p>
      <w:pPr>
        <w:ind w:left="1960" w:hanging="1541"/>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项目名称：</w:t>
      </w:r>
      <w:r>
        <w:rPr>
          <w:rFonts w:hint="eastAsia" w:ascii="宋体" w:hAnsi="宋体" w:eastAsia="宋体" w:cs="宋体"/>
          <w:b/>
          <w:bCs/>
          <w:color w:val="auto"/>
          <w:sz w:val="28"/>
          <w:szCs w:val="28"/>
          <w:highlight w:val="none"/>
          <w:lang w:eastAsia="zh-CN"/>
        </w:rPr>
        <w:t xml:space="preserve">2025年海陵区农村公路养护</w:t>
      </w:r>
      <w:r>
        <w:rPr>
          <w:rFonts w:hint="eastAsia" w:ascii="宋体" w:hAnsi="宋体" w:eastAsia="宋体" w:cs="宋体"/>
          <w:b/>
          <w:bCs/>
          <w:color w:val="auto"/>
          <w:sz w:val="28"/>
          <w:szCs w:val="28"/>
          <w:highlight w:val="none"/>
          <w:lang w:val="en-US" w:eastAsia="zh-CN"/>
        </w:rPr>
        <w:t xml:space="preserve">项目</w:t>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default" w:ascii="宋体" w:hAnsi="宋体" w:eastAsia="宋体" w:cs="宋体"/>
          <w:b/>
          <w:bCs/>
          <w:color w:val="auto"/>
          <w:sz w:val="28"/>
          <w:szCs w:val="28"/>
          <w:highlight w:val="none"/>
          <w:lang w:val="en-US"/>
        </w:rPr>
      </w:pPr>
      <w:r>
        <w:rPr>
          <w:rFonts w:hint="default" w:ascii="宋体" w:hAnsi="宋体" w:eastAsia="宋体" w:cs="宋体"/>
          <w:b/>
          <w:bCs/>
          <w:color w:val="auto"/>
          <w:sz w:val="28"/>
          <w:szCs w:val="28"/>
          <w:highlight w:val="none"/>
          <w:lang w:val="en-US"/>
        </w:rPr>
      </w:r>
      <w:r/>
    </w:p>
    <w:p>
      <w:pPr>
        <w:pStyle w:val="949"/>
        <w:rPr>
          <w:rFonts w:hint="default"/>
          <w:lang w:val="en-US"/>
        </w:rPr>
      </w:pPr>
      <w:r>
        <w:rPr>
          <w:rFonts w:hint="default"/>
          <w:lang w:val="en-US"/>
        </w:rPr>
      </w:r>
      <w:r/>
    </w:p>
    <w:p>
      <w:pPr>
        <w:pStyle w:val="949"/>
        <w:rPr>
          <w:rFonts w:hint="default"/>
          <w:lang w:val="en-US"/>
        </w:rPr>
      </w:pPr>
      <w:r>
        <w:rPr>
          <w:rFonts w:hint="default"/>
          <w:lang w:val="en-US"/>
        </w:rPr>
      </w:r>
      <w:r/>
    </w:p>
    <w:p>
      <w:pPr>
        <w:pStyle w:val="949"/>
        <w:rPr>
          <w:rFonts w:hint="default"/>
          <w:lang w:val="en-US"/>
        </w:rPr>
      </w:pPr>
      <w:r>
        <w:rPr>
          <w:rFonts w:hint="default"/>
          <w:lang w:val="en-US"/>
        </w:rPr>
      </w:r>
      <w:r/>
    </w:p>
    <w:p>
      <w:pPr>
        <w:pStyle w:val="949"/>
        <w:rPr>
          <w:rFonts w:hint="default"/>
          <w:lang w:val="en-US"/>
        </w:rPr>
      </w:pPr>
      <w:r>
        <w:rPr>
          <w:rFonts w:hint="default"/>
          <w:lang w:val="en-US"/>
        </w:rPr>
      </w:r>
      <w:r/>
    </w:p>
    <w:p>
      <w:pPr>
        <w:pStyle w:val="949"/>
        <w:rPr>
          <w:rFonts w:hint="default"/>
          <w:lang w:val="en-US"/>
        </w:rPr>
      </w:pPr>
      <w:r>
        <w:rPr>
          <w:rFonts w:hint="default"/>
          <w:lang w:val="en-US"/>
        </w:rPr>
      </w:r>
      <w:r/>
    </w:p>
    <w:p>
      <w:pPr>
        <w:ind w:firstLine="419"/>
        <w:jc w:val="center"/>
        <w:spacing w:line="360" w:lineRule="auto"/>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 xml:space="preserve">采购人：泰州市海陵区交通建设服务中心</w:t>
      </w:r>
      <w:r/>
    </w:p>
    <w:p>
      <w:pPr>
        <w:ind w:firstLine="419"/>
        <w:jc w:val="center"/>
        <w:spacing w:line="360" w:lineRule="auto"/>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 xml:space="preserve">采购代理机构：</w:t>
      </w:r>
      <w:r>
        <w:rPr>
          <w:rFonts w:hint="eastAsia" w:ascii="宋体" w:hAnsi="宋体" w:eastAsia="宋体" w:cs="宋体"/>
          <w:b/>
          <w:bCs/>
          <w:color w:val="auto"/>
          <w:sz w:val="30"/>
          <w:szCs w:val="30"/>
          <w:highlight w:val="none"/>
          <w:lang w:val="en-US" w:eastAsia="zh-CN"/>
        </w:rPr>
        <w:t xml:space="preserve">泰州开源工程设计咨询监理有限</w:t>
      </w:r>
      <w:r>
        <w:rPr>
          <w:rFonts w:hint="eastAsia" w:ascii="宋体" w:hAnsi="宋体" w:eastAsia="宋体" w:cs="宋体"/>
          <w:b/>
          <w:bCs/>
          <w:color w:val="auto"/>
          <w:sz w:val="30"/>
          <w:szCs w:val="30"/>
          <w:highlight w:val="none"/>
          <w:lang w:eastAsia="zh-CN"/>
        </w:rPr>
        <w:t xml:space="preserve">公司</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2025年</w:t>
      </w:r>
      <w:r>
        <w:rPr>
          <w:rFonts w:hint="eastAsia" w:ascii="宋体" w:hAnsi="宋体" w:eastAsia="宋体" w:cs="宋体"/>
          <w:b/>
          <w:color w:val="auto"/>
          <w:sz w:val="30"/>
          <w:szCs w:val="30"/>
          <w:highlight w:val="none"/>
          <w:lang w:val="en-US" w:eastAsia="zh-CN"/>
        </w:rPr>
        <w:t xml:space="preserve">11</w:t>
      </w:r>
      <w:r>
        <w:rPr>
          <w:rFonts w:hint="eastAsia" w:ascii="宋体" w:hAnsi="宋体" w:eastAsia="宋体" w:cs="宋体"/>
          <w:b/>
          <w:color w:val="auto"/>
          <w:sz w:val="30"/>
          <w:szCs w:val="30"/>
          <w:highlight w:val="none"/>
        </w:rPr>
        <w:t xml:space="preserve">月</w:t>
      </w:r>
      <w:r/>
    </w:p>
    <w:p>
      <w:pPr>
        <w:ind w:right="840"/>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目  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9"/>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TOC  \* MERGEFORMAT</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第一章 招标公告</w:t>
      </w:r>
      <w:r/>
    </w:p>
    <w:p>
      <w:pPr>
        <w:pStyle w:val="1179"/>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第二章 投标人须知</w:t>
      </w:r>
      <w:r/>
    </w:p>
    <w:p>
      <w:pPr>
        <w:pStyle w:val="1179"/>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第三章 采购需求</w:t>
      </w:r>
      <w:r/>
    </w:p>
    <w:p>
      <w:pPr>
        <w:pStyle w:val="1179"/>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第四章 评标办法及评标标准</w:t>
      </w:r>
      <w:r/>
    </w:p>
    <w:p>
      <w:pPr>
        <w:pStyle w:val="1179"/>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第五章 合同条款</w:t>
      </w:r>
      <w:r/>
    </w:p>
    <w:p>
      <w:pPr>
        <w:pStyle w:val="1179"/>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t xml:space="preserve">第六章 投标文件格式</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color w:val="auto"/>
          <w:sz w:val="21"/>
          <w:szCs w:val="21"/>
          <w:highlight w:val="none"/>
        </w:rPr>
        <w:br w:type="page" w:clear="all"/>
      </w:r>
      <w:bookmarkStart w:id="2" w:name="_Toc388026584"/>
      <w:r/>
      <w:bookmarkStart w:id="3" w:name="_Toc409438817"/>
      <w:r>
        <w:rPr>
          <w:rFonts w:hint="eastAsia" w:ascii="宋体" w:hAnsi="宋体" w:eastAsia="宋体" w:cs="宋体"/>
          <w:b/>
          <w:color w:val="auto"/>
          <w:spacing w:val="15"/>
          <w:sz w:val="32"/>
          <w:szCs w:val="32"/>
          <w:highlight w:val="none"/>
        </w:rPr>
        <w:t xml:space="preserve">第一章</w:t>
      </w:r>
      <w:r>
        <w:rPr>
          <w:rFonts w:hint="eastAsia" w:ascii="宋体" w:hAnsi="宋体" w:eastAsia="宋体" w:cs="宋体"/>
          <w:color w:val="auto"/>
          <w:sz w:val="24"/>
          <w:szCs w:val="24"/>
          <w:highlight w:val="none"/>
        </w:rPr>
        <w:t xml:space="preserve"> </w:t>
      </w:r>
      <w:bookmarkStart w:id="4" w:name="_Toc228679947"/>
      <w:r/>
      <w:bookmarkEnd w:id="4"/>
      <w:r/>
      <w:bookmarkStart w:id="5" w:name="_Toc258329824"/>
      <w:r/>
      <w:bookmarkEnd w:id="5"/>
      <w:r/>
      <w:bookmarkStart w:id="6" w:name="_Toc417477665"/>
      <w:r/>
      <w:bookmarkEnd w:id="6"/>
      <w:r>
        <w:rPr>
          <w:rFonts w:hint="eastAsia" w:ascii="宋体" w:hAnsi="宋体" w:eastAsia="宋体" w:cs="宋体"/>
          <w:b/>
          <w:color w:val="auto"/>
          <w:spacing w:val="15"/>
          <w:sz w:val="32"/>
          <w:szCs w:val="32"/>
          <w:highlight w:val="none"/>
        </w:rPr>
        <w:t xml:space="preserve">招标公告</w:t>
      </w:r>
      <w:r/>
    </w:p>
    <w:p>
      <w:pPr>
        <w:jc w:val="both"/>
        <w:pageBreakBefore w:val="0"/>
        <w:spacing w:line="50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olor w:val="auto"/>
          <w:sz w:val="24"/>
          <w:szCs w:val="24"/>
          <w:highlight w:val="none"/>
        </w:rPr>
        <w:t xml:space="preserve">项目概况</w:t>
      </w:r>
      <w:r/>
    </w:p>
    <w:p>
      <w:pPr>
        <w:jc w:val="both"/>
        <w:pageBreakBefore w:val="0"/>
        <w:spacing w:line="50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olor w:val="auto"/>
          <w:sz w:val="24"/>
          <w:szCs w:val="24"/>
          <w:highlight w:val="none"/>
          <w:u w:val="none"/>
          <w:lang w:eastAsia="zh-CN"/>
        </w:rPr>
        <w:t xml:space="preserve">2025年海陵区农村公路养护项目JSZC-321202-</w:t>
      </w:r>
      <w:r>
        <w:rPr>
          <w:rFonts w:hint="eastAsia" w:ascii="宋体" w:hAnsi="宋体" w:eastAsia="宋体" w:cs="宋体"/>
          <w:color w:val="auto"/>
          <w:sz w:val="24"/>
          <w:szCs w:val="24"/>
          <w:highlight w:val="none"/>
          <w:u w:val="none"/>
          <w:lang w:val="en-US" w:eastAsia="zh-CN"/>
        </w:rPr>
        <w:t xml:space="preserve">TZ</w:t>
      </w:r>
      <w:r>
        <w:rPr>
          <w:rFonts w:hint="eastAsia" w:ascii="宋体" w:hAnsi="宋体" w:eastAsia="宋体" w:cs="宋体"/>
          <w:color w:val="auto"/>
          <w:sz w:val="24"/>
          <w:szCs w:val="24"/>
          <w:highlight w:val="none"/>
          <w:u w:val="none"/>
          <w:lang w:eastAsia="zh-CN"/>
        </w:rPr>
        <w:t xml:space="preserve">KY-</w:t>
      </w:r>
      <w:r>
        <w:rPr>
          <w:rFonts w:hint="eastAsia" w:ascii="宋体" w:hAnsi="宋体" w:eastAsia="宋体" w:cs="宋体"/>
          <w:color w:val="auto"/>
          <w:sz w:val="24"/>
          <w:szCs w:val="24"/>
          <w:highlight w:val="none"/>
          <w:u w:val="none"/>
          <w:lang w:val="en-US" w:eastAsia="zh-CN"/>
        </w:rPr>
        <w:t xml:space="preserve">G</w:t>
      </w:r>
      <w:r>
        <w:rPr>
          <w:rFonts w:hint="eastAsia" w:ascii="宋体" w:hAnsi="宋体" w:eastAsia="宋体" w:cs="宋体"/>
          <w:color w:val="auto"/>
          <w:sz w:val="24"/>
          <w:szCs w:val="24"/>
          <w:highlight w:val="none"/>
          <w:u w:val="none"/>
          <w:lang w:eastAsia="zh-CN"/>
        </w:rPr>
        <w:t xml:space="preserve">2025-0001</w:t>
      </w:r>
      <w:r>
        <w:rPr>
          <w:rFonts w:hint="eastAsia" w:ascii="宋体" w:hAnsi="宋体" w:eastAsia="宋体" w:cs="宋体"/>
          <w:color w:val="auto"/>
          <w:sz w:val="24"/>
          <w:szCs w:val="24"/>
          <w:highlight w:val="none"/>
        </w:rPr>
        <w:t xml:space="preserve">招标项目的潜在投标人应在江苏政府采购“苏采云”系统获取招标文件，并于</w:t>
      </w:r>
      <w:r>
        <w:rPr>
          <w:rFonts w:ascii="SimSun" w:hAnsi="SimSun" w:eastAsia="SimSun" w:cs="SimSun"/>
          <w:color w:val="000000"/>
          <w:sz w:val="24"/>
        </w:rPr>
        <w:t xml:space="preserve">2025-12-29 09:00（北京时间）</w:t>
      </w:r>
      <w:r>
        <w:rPr>
          <w:rFonts w:hint="eastAsia" w:ascii="宋体" w:hAnsi="宋体" w:eastAsia="宋体" w:cs="宋体"/>
          <w:bCs/>
          <w:color w:val="auto"/>
          <w:sz w:val="24"/>
          <w:szCs w:val="24"/>
          <w:highlight w:val="none"/>
        </w:rPr>
        <w:t xml:space="preserve">前递交投标文件</w:t>
      </w:r>
      <w:r>
        <w:rPr>
          <w:rFonts w:hint="eastAsia" w:ascii="宋体" w:hAnsi="宋体" w:eastAsia="宋体" w:cs="宋体"/>
          <w:color w:val="auto"/>
          <w:sz w:val="24"/>
          <w:szCs w:val="24"/>
          <w:highlight w:val="none"/>
        </w:rPr>
        <w:t xml:space="preserve">。</w:t>
      </w:r>
      <w:r/>
    </w:p>
    <w:p>
      <w:pPr>
        <w:pStyle w:val="1137"/>
        <w:jc w:val="both"/>
        <w:pageBreakBefore w:val="0"/>
        <w:spacing w:before="0" w:after="0" w:line="360" w:lineRule="auto"/>
        <w:rPr>
          <w:rFonts w:hint="eastAsia" w:ascii="宋体" w:hAnsi="宋体" w:eastAsia="宋体" w:cs="宋体"/>
          <w:b w:val="0"/>
          <w:color w:val="auto"/>
          <w:sz w:val="24"/>
          <w:szCs w:val="24"/>
          <w:highlight w:val="none"/>
        </w:rPr>
        <w:outlineLvl w:val="9"/>
      </w:pPr>
      <w:r/>
      <w:bookmarkStart w:id="7" w:name="_Toc28359002"/>
      <w:r/>
      <w:bookmarkStart w:id="8" w:name="_Toc28359079"/>
      <w:r/>
      <w:bookmarkStart w:id="9" w:name="_Toc35393790"/>
      <w:r/>
      <w:bookmarkStart w:id="10" w:name="_Toc35393621"/>
      <w:r/>
      <w:bookmarkStart w:id="11" w:name="_Hlk24379207"/>
      <w:r>
        <w:rPr>
          <w:rFonts w:hint="eastAsia" w:ascii="宋体" w:hAnsi="宋体" w:eastAsia="宋体" w:cs="宋体"/>
          <w:b w:val="0"/>
          <w:color w:val="auto"/>
          <w:sz w:val="24"/>
          <w:szCs w:val="24"/>
          <w:highlight w:val="none"/>
        </w:rPr>
        <w:t xml:space="preserve">一、项目基本情况</w:t>
      </w:r>
      <w:bookmarkEnd w:id="7"/>
      <w:r/>
      <w:bookmarkEnd w:id="8"/>
      <w:r/>
      <w:bookmarkEnd w:id="9"/>
      <w:r/>
      <w:bookmarkEnd w:id="10"/>
      <w:r/>
      <w:r/>
    </w:p>
    <w:p>
      <w:pPr>
        <w:ind w:firstLine="488"/>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JSZC-321202-TZKY-G2025-0001</w:t>
      </w:r>
      <w:r/>
    </w:p>
    <w:p>
      <w:pPr>
        <w:ind w:firstLine="488"/>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项目名称：</w:t>
      </w:r>
      <w:bookmarkEnd w:id="11"/>
      <w:r>
        <w:rPr>
          <w:rFonts w:hint="eastAsia" w:ascii="宋体" w:hAnsi="宋体" w:eastAsia="宋体" w:cs="宋体"/>
          <w:color w:val="auto"/>
          <w:sz w:val="24"/>
          <w:szCs w:val="24"/>
          <w:highlight w:val="none"/>
        </w:rPr>
        <w:t xml:space="preserve">2025年海陵区农村公路养护项目</w:t>
      </w:r>
      <w:r/>
    </w:p>
    <w:p>
      <w:pPr>
        <w:ind w:firstLine="488"/>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850</w:t>
      </w:r>
      <w:r>
        <w:rPr>
          <w:rFonts w:hint="eastAsia" w:ascii="宋体" w:hAnsi="宋体" w:eastAsia="宋体" w:cs="宋体"/>
          <w:color w:val="auto"/>
          <w:sz w:val="24"/>
          <w:szCs w:val="24"/>
          <w:highlight w:val="none"/>
        </w:rPr>
        <w:t xml:space="preserve">万元</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采购包1：200</w:t>
      </w:r>
      <w:r>
        <w:rPr>
          <w:rFonts w:hint="eastAsia" w:ascii="宋体" w:hAnsi="宋体" w:eastAsia="宋体" w:cs="宋体"/>
          <w:sz w:val="24"/>
          <w:szCs w:val="24"/>
        </w:rPr>
        <w:t xml:space="preserve">万元；</w:t>
      </w:r>
      <w:r>
        <w:rPr>
          <w:rFonts w:hint="eastAsia" w:ascii="宋体" w:hAnsi="宋体" w:eastAsia="宋体" w:cs="宋体"/>
          <w:sz w:val="24"/>
          <w:szCs w:val="24"/>
          <w:lang w:val="en-US" w:eastAsia="zh-CN"/>
        </w:rPr>
        <w:t xml:space="preserve">采购包2：100</w:t>
      </w:r>
      <w:r>
        <w:rPr>
          <w:rFonts w:hint="eastAsia" w:ascii="宋体" w:hAnsi="宋体" w:eastAsia="宋体" w:cs="宋体"/>
          <w:sz w:val="24"/>
          <w:szCs w:val="24"/>
        </w:rPr>
        <w:t xml:space="preserve">万元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采购包3：550</w:t>
      </w:r>
      <w:r>
        <w:rPr>
          <w:rFonts w:hint="eastAsia" w:ascii="宋体" w:hAnsi="宋体" w:eastAsia="宋体" w:cs="宋体"/>
          <w:sz w:val="24"/>
          <w:szCs w:val="24"/>
        </w:rPr>
        <w:t xml:space="preserve">万元）</w:t>
      </w:r>
      <w:r/>
    </w:p>
    <w:p>
      <w:pPr>
        <w:ind w:firstLine="488"/>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最高限价：</w:t>
      </w:r>
      <w:r>
        <w:rPr>
          <w:rFonts w:hint="eastAsia" w:ascii="宋体" w:hAnsi="宋体" w:eastAsia="宋体" w:cs="宋体"/>
          <w:sz w:val="24"/>
          <w:szCs w:val="24"/>
          <w:highlight w:val="none"/>
          <w:lang w:val="en-US" w:eastAsia="zh-CN"/>
        </w:rPr>
        <w:t xml:space="preserve">采购包1：</w:t>
      </w:r>
      <w:r>
        <w:rPr>
          <w:rFonts w:hint="eastAsia" w:ascii="宋体" w:hAnsi="宋体" w:eastAsia="宋体" w:cs="宋体"/>
          <w:color w:val="auto"/>
          <w:sz w:val="24"/>
          <w:szCs w:val="24"/>
          <w:highlight w:val="none"/>
          <w:lang w:val="en-US" w:eastAsia="zh-CN"/>
        </w:rPr>
        <w:t xml:space="preserve">167.839908</w:t>
      </w:r>
      <w:r>
        <w:rPr>
          <w:rFonts w:hint="eastAsia" w:ascii="宋体" w:hAnsi="宋体" w:eastAsia="宋体" w:cs="宋体"/>
          <w:sz w:val="24"/>
          <w:szCs w:val="24"/>
          <w:highlight w:val="none"/>
        </w:rPr>
        <w:t xml:space="preserve">万元；</w:t>
      </w:r>
      <w:r>
        <w:rPr>
          <w:rFonts w:hint="eastAsia" w:ascii="宋体" w:hAnsi="宋体" w:eastAsia="宋体" w:cs="宋体"/>
          <w:sz w:val="24"/>
          <w:szCs w:val="24"/>
          <w:lang w:val="en-US" w:eastAsia="zh-CN"/>
        </w:rPr>
        <w:t xml:space="preserve">采购包2：</w:t>
      </w:r>
      <w:r>
        <w:rPr>
          <w:rFonts w:hint="eastAsia" w:ascii="宋体" w:hAnsi="宋体" w:eastAsia="宋体" w:cs="宋体"/>
          <w:sz w:val="24"/>
          <w:szCs w:val="24"/>
          <w:highlight w:val="none"/>
        </w:rPr>
        <w:t xml:space="preserve">91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011107万元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采购包3： </w:t>
      </w:r>
      <w:bookmarkStart w:id="12" w:name="OLE_LINK2"/>
      <w:r>
        <w:rPr>
          <w:rFonts w:hint="eastAsia" w:ascii="宋体" w:hAnsi="宋体" w:eastAsia="宋体" w:cs="宋体"/>
          <w:color w:val="auto"/>
          <w:sz w:val="24"/>
          <w:szCs w:val="24"/>
          <w:highlight w:val="none"/>
        </w:rPr>
        <w:t xml:space="preserve">499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319013</w:t>
      </w:r>
      <w:bookmarkEnd w:id="12"/>
      <w:r>
        <w:rPr>
          <w:rFonts w:hint="eastAsia" w:ascii="宋体" w:hAnsi="宋体" w:eastAsia="宋体" w:cs="宋体"/>
          <w:sz w:val="24"/>
          <w:szCs w:val="24"/>
        </w:rPr>
        <w:t xml:space="preserve">万元</w:t>
      </w:r>
      <w:r>
        <w:rPr>
          <w:rFonts w:hint="eastAsia" w:ascii="宋体" w:hAnsi="宋体" w:eastAsia="宋体" w:cs="宋体"/>
          <w:color w:val="auto"/>
          <w:sz w:val="24"/>
          <w:szCs w:val="24"/>
          <w:highlight w:val="none"/>
        </w:rPr>
        <w:t xml:space="preserve">（投标报价不得超过采购项目最高限价金额，否则按无效投标处理）</w:t>
      </w:r>
      <w:r/>
    </w:p>
    <w:p>
      <w:pPr>
        <w:ind w:firstLine="488"/>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采购需求：</w:t>
      </w:r>
      <w:r/>
    </w:p>
    <w:p>
      <w:pPr>
        <w:ind w:firstLine="488"/>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采购包1：</w:t>
      </w:r>
      <w:r>
        <w:rPr>
          <w:rFonts w:hint="eastAsia" w:ascii="宋体" w:hAnsi="宋体" w:eastAsia="宋体" w:cs="宋体"/>
          <w:color w:val="auto"/>
          <w:sz w:val="24"/>
          <w:szCs w:val="24"/>
          <w:highlight w:val="none"/>
        </w:rPr>
        <w:t xml:space="preserve">2025年海陵区农村公路</w:t>
      </w:r>
      <w:r>
        <w:rPr>
          <w:rFonts w:hint="eastAsia" w:ascii="宋体" w:hAnsi="宋体" w:eastAsia="宋体" w:cs="宋体"/>
          <w:color w:val="auto"/>
          <w:sz w:val="24"/>
          <w:szCs w:val="24"/>
          <w:highlight w:val="none"/>
          <w:lang w:val="en-US" w:eastAsia="zh-CN"/>
        </w:rPr>
        <w:t xml:space="preserve">绿化</w:t>
      </w:r>
      <w:r>
        <w:rPr>
          <w:rFonts w:hint="eastAsia" w:ascii="宋体" w:hAnsi="宋体" w:eastAsia="宋体" w:cs="宋体"/>
          <w:color w:val="auto"/>
          <w:sz w:val="24"/>
          <w:szCs w:val="24"/>
          <w:highlight w:val="none"/>
        </w:rPr>
        <w:t xml:space="preserve">养护</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对全区约111公里县道沿线绿化进行修剪、补栽，具体详见采购需求。</w:t>
      </w:r>
      <w:r/>
    </w:p>
    <w:p>
      <w:pPr>
        <w:ind w:firstLine="488"/>
        <w:jc w:val="both"/>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采购包2：2025年海陵区农村公路交通安全设施养护工程，对全区约111公里县道交通安全设施等进行养护,涉及到安全设施养护的内容为波形护栏、标志牌更换、标线、里程碑、百米桩、隔离护栏、减速带等其他安全设施，</w:t>
      </w:r>
      <w:r>
        <w:rPr>
          <w:rFonts w:hint="eastAsia" w:ascii="宋体" w:hAnsi="宋体" w:eastAsia="宋体" w:cs="宋体"/>
          <w:color w:val="auto"/>
          <w:sz w:val="24"/>
          <w:szCs w:val="24"/>
          <w:highlight w:val="none"/>
        </w:rPr>
        <w:t xml:space="preserve">具体内容详见采购需求。</w:t>
      </w:r>
      <w:r/>
    </w:p>
    <w:p>
      <w:pPr>
        <w:ind w:firstLine="488"/>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采购包3：2025年海陵区农村公路路基路面养护工程，</w:t>
      </w:r>
      <w:r>
        <w:rPr>
          <w:rFonts w:hint="eastAsia" w:ascii="宋体" w:hAnsi="宋体" w:eastAsia="宋体" w:cs="宋体"/>
          <w:color w:val="auto"/>
          <w:sz w:val="24"/>
          <w:szCs w:val="24"/>
          <w:highlight w:val="none"/>
        </w:rPr>
        <w:t xml:space="preserve">对全区111公里县道</w:t>
      </w:r>
      <w:r>
        <w:rPr>
          <w:rFonts w:hint="eastAsia" w:ascii="宋体" w:hAnsi="宋体" w:eastAsia="宋体" w:cs="宋体"/>
          <w:color w:val="auto"/>
          <w:sz w:val="24"/>
          <w:szCs w:val="24"/>
          <w:highlight w:val="none"/>
          <w:lang w:val="en-US" w:eastAsia="zh-CN"/>
        </w:rPr>
        <w:t xml:space="preserve">路基路面等</w:t>
      </w:r>
      <w:r>
        <w:rPr>
          <w:rFonts w:hint="eastAsia" w:ascii="宋体" w:hAnsi="宋体" w:eastAsia="宋体" w:cs="宋体"/>
          <w:color w:val="auto"/>
          <w:sz w:val="24"/>
          <w:szCs w:val="24"/>
          <w:highlight w:val="none"/>
        </w:rPr>
        <w:t xml:space="preserve">进行养护，包含区管乡道的日常维护保养、路面维修、抢修等，具体内容详见采购需求。</w:t>
      </w:r>
      <w:r/>
    </w:p>
    <w:p>
      <w:pPr>
        <w:pStyle w:val="1162"/>
        <w:ind w:firstLine="480"/>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365日历天</w:t>
      </w:r>
      <w:r>
        <w:rPr>
          <w:rFonts w:hint="eastAsia" w:ascii="宋体" w:hAnsi="宋体" w:eastAsia="宋体" w:cs="宋体"/>
          <w:color w:val="auto"/>
          <w:sz w:val="24"/>
          <w:szCs w:val="24"/>
          <w:highlight w:val="none"/>
        </w:rPr>
        <w:t xml:space="preserve">。</w:t>
      </w:r>
      <w:r/>
    </w:p>
    <w:p>
      <w:pPr>
        <w:pStyle w:val="1162"/>
        <w:ind w:firstLine="480"/>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本项目（是/否）接受联合体投标：否</w:t>
      </w:r>
      <w:r/>
    </w:p>
    <w:p>
      <w:pPr>
        <w:pStyle w:val="1137"/>
        <w:jc w:val="both"/>
        <w:pageBreakBefore w:val="0"/>
        <w:spacing w:before="0" w:after="0" w:line="360" w:lineRule="auto"/>
        <w:rPr>
          <w:rFonts w:hint="eastAsia" w:ascii="宋体" w:hAnsi="宋体" w:eastAsia="宋体" w:cs="宋体"/>
          <w:b w:val="0"/>
          <w:color w:val="auto"/>
          <w:sz w:val="24"/>
          <w:szCs w:val="24"/>
          <w:highlight w:val="none"/>
        </w:rPr>
        <w:outlineLvl w:val="9"/>
      </w:pPr>
      <w:r/>
      <w:bookmarkStart w:id="13" w:name="_Toc35393791"/>
      <w:r/>
      <w:bookmarkStart w:id="14" w:name="_Toc28359080"/>
      <w:r/>
      <w:bookmarkStart w:id="15" w:name="_Toc28359003"/>
      <w:r/>
      <w:bookmarkStart w:id="16" w:name="_Toc35393622"/>
      <w:r>
        <w:rPr>
          <w:rFonts w:hint="eastAsia" w:ascii="宋体" w:hAnsi="宋体" w:eastAsia="宋体" w:cs="宋体"/>
          <w:b w:val="0"/>
          <w:color w:val="auto"/>
          <w:sz w:val="24"/>
          <w:szCs w:val="24"/>
          <w:highlight w:val="none"/>
        </w:rPr>
        <w:t xml:space="preserve">二、申请人的资格要求：</w:t>
      </w:r>
      <w:bookmarkEnd w:id="13"/>
      <w:r/>
      <w:bookmarkEnd w:id="14"/>
      <w:r/>
      <w:bookmarkEnd w:id="15"/>
      <w:r/>
      <w:bookmarkEnd w:id="16"/>
      <w:r/>
      <w:r/>
    </w:p>
    <w:p>
      <w:pPr>
        <w:ind w:firstLine="488"/>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（一）满足《中华人民共和国政府采购法》第二十二条规定：</w:t>
      </w:r>
      <w:r/>
    </w:p>
    <w:p>
      <w:pPr>
        <w:ind w:firstLine="488"/>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1.具有独立承担民事责任的能力；</w:t>
      </w:r>
      <w:r/>
    </w:p>
    <w:p>
      <w:pPr>
        <w:ind w:firstLine="488"/>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2.具有良好的商业信誉和健全的财务会计制度；</w:t>
      </w:r>
      <w:r/>
    </w:p>
    <w:p>
      <w:pPr>
        <w:ind w:firstLine="488"/>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3.具有履行合同所必需的设备和专业技术能力；</w:t>
      </w:r>
      <w:r/>
    </w:p>
    <w:p>
      <w:pPr>
        <w:ind w:firstLine="488"/>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具</w:t>
      </w:r>
      <w:r>
        <w:rPr>
          <w:rFonts w:hint="eastAsia" w:ascii="宋体" w:hAnsi="宋体" w:eastAsia="宋体" w:cs="宋体"/>
          <w:color w:val="auto"/>
          <w:sz w:val="24"/>
          <w:szCs w:val="24"/>
          <w:highlight w:val="none"/>
        </w:rPr>
        <w:t xml:space="preserve">有依法缴纳税收和社会保障资金的良好记录；</w:t>
      </w:r>
      <w:r/>
    </w:p>
    <w:p>
      <w:pPr>
        <w:ind w:firstLine="488"/>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6.法律、行政法规规定的其他条件。</w:t>
      </w:r>
      <w:r/>
    </w:p>
    <w:p>
      <w:pPr>
        <w:ind w:firstLine="488"/>
        <w:jc w:val="both"/>
        <w:pageBreakBefore w:val="0"/>
        <w:spacing w:line="360" w:lineRule="auto"/>
        <w:rPr>
          <w:rFonts w:hint="eastAsia" w:ascii="宋体" w:hAnsi="宋体" w:eastAsia="宋体" w:cs="宋体"/>
          <w:color w:val="auto"/>
          <w:sz w:val="24"/>
          <w:szCs w:val="24"/>
          <w:highlight w:val="none"/>
        </w:rPr>
        <w:outlineLvl w:val="9"/>
      </w:pPr>
      <w:r/>
      <w:bookmarkStart w:id="17" w:name="_Toc28359004"/>
      <w:r/>
      <w:bookmarkStart w:id="18" w:name="_Toc28359081"/>
      <w:r>
        <w:rPr>
          <w:rFonts w:hint="eastAsia" w:ascii="宋体" w:hAnsi="宋体" w:eastAsia="宋体" w:cs="宋体"/>
          <w:color w:val="auto"/>
          <w:sz w:val="24"/>
          <w:szCs w:val="24"/>
          <w:highlight w:val="none"/>
        </w:rPr>
        <w:t xml:space="preserve">（二）落实政府采购政策需满足的资格要求：</w:t>
      </w:r>
      <w:bookmarkStart w:id="19" w:name="OLE_LINK1"/>
      <w:r>
        <w:rPr>
          <w:rFonts w:hint="eastAsia" w:ascii="宋体" w:hAnsi="宋体" w:eastAsia="宋体" w:cs="宋体"/>
          <w:color w:val="auto"/>
          <w:sz w:val="24"/>
          <w:szCs w:val="24"/>
          <w:highlight w:val="none"/>
          <w:lang w:eastAsia="zh-CN"/>
        </w:rPr>
        <w:t xml:space="preserve">本项目专门面向中小企业,供应商应为中小微企业、监狱企业、残疾人福利性单位</w:t>
      </w:r>
      <w:r>
        <w:rPr>
          <w:rFonts w:hint="eastAsia" w:ascii="宋体" w:hAnsi="宋体" w:eastAsia="宋体" w:cs="宋体"/>
          <w:color w:val="auto"/>
          <w:sz w:val="24"/>
          <w:szCs w:val="24"/>
          <w:highlight w:val="none"/>
        </w:rPr>
        <w:t xml:space="preserve">。</w:t>
      </w:r>
      <w:bookmarkEnd w:id="19"/>
      <w:r/>
      <w:r/>
    </w:p>
    <w:p>
      <w:pPr>
        <w:ind w:firstLine="488"/>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（三）本项目的特定资格要求：</w:t>
      </w:r>
      <w:r/>
    </w:p>
    <w:p>
      <w:pPr>
        <w:ind w:firstLine="488"/>
        <w:jc w:val="both"/>
        <w:pageBreakBefore w:val="0"/>
        <w:spacing w:line="360" w:lineRule="auto"/>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采购包1：</w:t>
      </w:r>
      <w:r/>
    </w:p>
    <w:p>
      <w:pPr>
        <w:numPr>
          <w:ilvl w:val="0"/>
          <w:numId w:val="0"/>
        </w:numPr>
        <w:ind w:firstLine="488"/>
        <w:jc w:val="both"/>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1.具备有效的营业执照</w:t>
      </w:r>
      <w:r/>
    </w:p>
    <w:p>
      <w:pPr>
        <w:ind w:firstLine="488"/>
        <w:jc w:val="both"/>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采购包2</w:t>
      </w:r>
      <w:r/>
    </w:p>
    <w:p>
      <w:pPr>
        <w:ind w:firstLine="488"/>
        <w:jc w:val="both"/>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1.具备有效的营业执照</w:t>
      </w:r>
      <w:r/>
    </w:p>
    <w:p>
      <w:pPr>
        <w:ind w:firstLine="488"/>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2.具有交通运输主管部门核发的有效公路养护作业（交通安全设施）资质，并在有效期内</w:t>
      </w:r>
      <w:r>
        <w:rPr>
          <w:rFonts w:hint="eastAsia" w:ascii="宋体" w:hAnsi="宋体" w:eastAsia="宋体" w:cs="宋体"/>
          <w:color w:val="auto"/>
          <w:sz w:val="24"/>
          <w:szCs w:val="24"/>
          <w:highlight w:val="none"/>
        </w:rPr>
        <w:t xml:space="preserve">；</w:t>
      </w:r>
      <w:r/>
    </w:p>
    <w:p>
      <w:pPr>
        <w:ind w:firstLine="488"/>
        <w:jc w:val="both"/>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3.拟派项目负责人应具备的要求：</w:t>
      </w:r>
      <w:r/>
    </w:p>
    <w:p>
      <w:pPr>
        <w:ind w:firstLine="488"/>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（1）拟投入本项目的项目负责人具有公路工程专业</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级及以上建造师执业资格，项目负责人须提供在本单位近</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个月任意一个月的社保证明。</w:t>
      </w:r>
      <w:r/>
    </w:p>
    <w:p>
      <w:pPr>
        <w:ind w:firstLine="488"/>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（2）项目负责人不得同时在两个或者两个以上单位受聘或者执业，包括但不限于以下情形：①同时在两个及以上单位签订劳动合同或交纳社会保险； </w:t>
      </w:r>
      <w:r/>
    </w:p>
    <w:p>
      <w:pPr>
        <w:ind w:firstLine="488"/>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②将本人执（职）业资格证书同时注册在两个及以上单位； </w:t>
      </w:r>
      <w:r/>
    </w:p>
    <w:p>
      <w:pPr>
        <w:ind w:firstLine="488"/>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③在其他企业担任法定代表人。 </w:t>
      </w:r>
      <w:r/>
    </w:p>
    <w:p>
      <w:pPr>
        <w:numPr>
          <w:ilvl w:val="0"/>
          <w:numId w:val="0"/>
        </w:numPr>
        <w:ind w:firstLine="488"/>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highlight w:val="none"/>
          <w:lang w:eastAsia="zh-CN"/>
        </w:rPr>
        <w:t xml:space="preserve">项目负责人应无在建工程，提供书面承诺。此项评审方式为承诺制，如查实投标人在《无在建承诺书》中虚假承诺，按弄虚作假处理。</w:t>
      </w:r>
      <w:r/>
    </w:p>
    <w:p>
      <w:pPr>
        <w:numPr>
          <w:ilvl w:val="0"/>
          <w:numId w:val="0"/>
        </w:numPr>
        <w:ind w:firstLine="488"/>
        <w:jc w:val="both"/>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采购包3：</w:t>
      </w:r>
      <w:r/>
    </w:p>
    <w:p>
      <w:pPr>
        <w:ind w:firstLine="488"/>
        <w:jc w:val="both"/>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1.具备有效的营业执照</w:t>
      </w:r>
      <w:r/>
    </w:p>
    <w:p>
      <w:pPr>
        <w:ind w:firstLine="488"/>
        <w:jc w:val="both"/>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2.具有交通运输主管部门核发的有效公路养护作业（路基路面养护）乙级及以上资质，并在有效期内；</w:t>
      </w:r>
      <w:r/>
    </w:p>
    <w:p>
      <w:pPr>
        <w:ind w:firstLine="488"/>
        <w:jc w:val="both"/>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3.拟派项目负责人应具备的要求：</w:t>
      </w:r>
      <w:r/>
    </w:p>
    <w:p>
      <w:pPr>
        <w:ind w:firstLine="488"/>
        <w:jc w:val="both"/>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（1）拟投入本项目的项目负责人具有公路工程专业二级及以上建造师执业资格，项目负责人须提供在本单位近6个月任意一个月的社保证明。</w:t>
      </w:r>
      <w:r/>
    </w:p>
    <w:p>
      <w:pPr>
        <w:ind w:firstLine="488"/>
        <w:jc w:val="both"/>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（2）项目负责人不得同时在两个或者两个以上单位受聘或者执业，包括但不限于以下情形：①同时在两个及以上单位签订劳动合同或交纳社会保险； </w:t>
      </w:r>
      <w:r/>
    </w:p>
    <w:p>
      <w:pPr>
        <w:ind w:firstLine="488"/>
        <w:jc w:val="both"/>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②将本人执（职）业资格证书同时注册在两个及以上单位； </w:t>
      </w:r>
      <w:r/>
    </w:p>
    <w:p>
      <w:pPr>
        <w:ind w:firstLine="488"/>
        <w:jc w:val="both"/>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③在其他企业担任法定代表人。 </w:t>
      </w:r>
      <w:r/>
    </w:p>
    <w:p>
      <w:pPr>
        <w:ind w:firstLine="488"/>
        <w:jc w:val="both"/>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（3）项目负责人应无在建工程，提供书面承诺。此项评审方式为承诺制，如查实投标人在《无在建承诺书》中虚假承诺，按弄虚作假处理。</w:t>
      </w:r>
      <w:r/>
    </w:p>
    <w:p>
      <w:pPr>
        <w:ind w:firstLine="488"/>
        <w:jc w:val="both"/>
        <w:pageBreakBefore w:val="0"/>
        <w:spacing w:line="36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（四）其他要求</w:t>
      </w:r>
      <w:r/>
    </w:p>
    <w:p>
      <w:pPr>
        <w:ind w:firstLine="488"/>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未被列入“信用中国”网站（www.creditchina.gov.cn）失信被执行人名单、重大税收违法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、政府采购严重违法失信行为记录名单。</w:t>
      </w:r>
      <w:r/>
    </w:p>
    <w:p>
      <w:pPr>
        <w:ind w:firstLine="488"/>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凡为本采购项目提供整体设计、规范编制或者项目管理、检测、招标代理、造价咨询、监理等服务的供应商，不得再参加本采购项目的其他采购活动；单位法定代表人/负责人为同一人或者存在直接控股、管理关系的不同供应商，不得参加同一合同项下的政府采购活动。</w:t>
      </w:r>
      <w:r/>
    </w:p>
    <w:p>
      <w:pPr>
        <w:pStyle w:val="1137"/>
        <w:jc w:val="both"/>
        <w:pageBreakBefore w:val="0"/>
        <w:spacing w:before="0" w:after="0" w:line="360" w:lineRule="auto"/>
        <w:rPr>
          <w:rFonts w:hint="eastAsia" w:ascii="宋体" w:hAnsi="宋体" w:eastAsia="宋体" w:cs="宋体"/>
          <w:b w:val="0"/>
          <w:color w:val="auto"/>
          <w:sz w:val="24"/>
          <w:szCs w:val="24"/>
          <w:highlight w:val="none"/>
        </w:rPr>
        <w:outlineLvl w:val="9"/>
      </w:pPr>
      <w:r/>
      <w:bookmarkStart w:id="20" w:name="_Toc35393792"/>
      <w:r/>
      <w:bookmarkStart w:id="21" w:name="_Toc35393623"/>
      <w:r>
        <w:rPr>
          <w:rFonts w:hint="eastAsia" w:ascii="宋体" w:hAnsi="宋体" w:eastAsia="宋体" w:cs="宋体"/>
          <w:b w:val="0"/>
          <w:color w:val="auto"/>
          <w:sz w:val="24"/>
          <w:szCs w:val="24"/>
          <w:highlight w:val="none"/>
        </w:rPr>
        <w:t xml:space="preserve">三、获取招标文件</w:t>
      </w:r>
      <w:bookmarkEnd w:id="17"/>
      <w:r/>
      <w:bookmarkEnd w:id="18"/>
      <w:r/>
      <w:bookmarkEnd w:id="20"/>
      <w:r/>
      <w:bookmarkEnd w:id="21"/>
      <w:r>
        <w:rPr>
          <w:rFonts w:hint="eastAsia" w:ascii="宋体" w:hAnsi="宋体" w:eastAsia="宋体" w:cs="宋体"/>
          <w:b w:val="0"/>
          <w:color w:val="auto"/>
          <w:sz w:val="24"/>
          <w:szCs w:val="24"/>
          <w:highlight w:val="none"/>
        </w:rPr>
        <w:t xml:space="preserve">：</w:t>
      </w:r>
      <w:r/>
    </w:p>
    <w:p>
      <w:pPr>
        <w:ind w:firstLine="480"/>
        <w:jc w:val="both"/>
        <w:pageBreakBefore w:val="0"/>
        <w:spacing w:line="360" w:lineRule="auto"/>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val="en-US" w:eastAsia="zh-CN"/>
        </w:rPr>
        <w:t xml:space="preserve">自招标公告发布之日起5个工作日</w:t>
      </w:r>
      <w:r/>
    </w:p>
    <w:p>
      <w:pPr>
        <w:pStyle w:val="1137"/>
        <w:ind w:firstLine="480"/>
        <w:jc w:val="both"/>
        <w:pageBreakBefore w:val="0"/>
        <w:spacing w:before="0" w:after="0" w:line="360" w:lineRule="auto"/>
        <w:rPr>
          <w:rFonts w:hint="eastAsia" w:ascii="宋体" w:hAnsi="宋体" w:eastAsia="宋体" w:cs="宋体"/>
          <w:b w:val="0"/>
          <w:bCs w:val="0"/>
          <w:color w:val="auto"/>
          <w:sz w:val="24"/>
          <w:szCs w:val="24"/>
          <w:highlight w:val="none"/>
        </w:rPr>
        <w:outlineLvl w:val="9"/>
      </w:pPr>
      <w:r/>
      <w:bookmarkStart w:id="22" w:name="_Toc28359005"/>
      <w:r/>
      <w:bookmarkStart w:id="23" w:name="_Toc28359082"/>
      <w:r/>
      <w:bookmarkStart w:id="24" w:name="_Toc35393793"/>
      <w:r/>
      <w:bookmarkStart w:id="25" w:name="_Toc35393624"/>
      <w:r>
        <w:rPr>
          <w:rFonts w:hint="eastAsia" w:ascii="宋体" w:hAnsi="宋体" w:eastAsia="宋体" w:cs="宋体"/>
          <w:b w:val="0"/>
          <w:bCs w:val="0"/>
          <w:color w:val="auto"/>
          <w:sz w:val="24"/>
          <w:szCs w:val="24"/>
          <w:highlight w:val="none"/>
        </w:rPr>
        <w:t xml:space="preserve">地点：江苏政府采购“苏采云”系统</w:t>
      </w:r>
      <w:r/>
    </w:p>
    <w:p>
      <w:pPr>
        <w:pStyle w:val="1137"/>
        <w:ind w:firstLine="480"/>
        <w:jc w:val="both"/>
        <w:pageBreakBefore w:val="0"/>
        <w:spacing w:before="0" w:after="0"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方式：供应商完成注册并办理CA证书后登录江苏政府采购“苏采云”系统下载本项目招标文件</w:t>
      </w:r>
      <w:r/>
    </w:p>
    <w:p>
      <w:pPr>
        <w:pStyle w:val="1137"/>
        <w:ind w:firstLine="480"/>
        <w:jc w:val="both"/>
        <w:pageBreakBefore w:val="0"/>
        <w:spacing w:before="0" w:after="0"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售价：0.00元</w:t>
      </w:r>
      <w:r/>
    </w:p>
    <w:p>
      <w:pPr>
        <w:pStyle w:val="1137"/>
        <w:jc w:val="both"/>
        <w:pageBreakBefore w:val="0"/>
        <w:spacing w:before="0" w:after="0" w:line="360" w:lineRule="auto"/>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rPr>
        <w:t xml:space="preserve">四、提交投标文件</w:t>
      </w:r>
      <w:bookmarkEnd w:id="22"/>
      <w:r/>
      <w:bookmarkEnd w:id="23"/>
      <w:r>
        <w:rPr>
          <w:rFonts w:hint="eastAsia" w:ascii="宋体" w:hAnsi="宋体" w:eastAsia="宋体" w:cs="宋体"/>
          <w:b w:val="0"/>
          <w:color w:val="auto"/>
          <w:sz w:val="24"/>
          <w:szCs w:val="24"/>
          <w:highlight w:val="none"/>
        </w:rPr>
        <w:t xml:space="preserve">截止时间、开标时间和地点</w:t>
      </w:r>
      <w:bookmarkEnd w:id="24"/>
      <w:r/>
      <w:bookmarkEnd w:id="25"/>
      <w:r/>
      <w:r/>
    </w:p>
    <w:p>
      <w:pPr>
        <w:ind w:firstLine="488"/>
        <w:jc w:val="both"/>
        <w:pageBreakBefore w:val="0"/>
        <w:spacing w:line="360" w:lineRule="auto"/>
        <w:rPr>
          <w:rFonts w:hint="eastAsia" w:ascii="宋体" w:hAnsi="宋体" w:eastAsia="宋体" w:cs="宋体"/>
          <w:color w:val="auto"/>
          <w:sz w:val="24"/>
          <w:szCs w:val="24"/>
          <w:highlight w:val="yellow"/>
        </w:rPr>
        <w:outlineLvl w:val="9"/>
      </w:pPr>
      <w:r>
        <w:rPr>
          <w:rFonts w:hint="eastAsia" w:ascii="宋体" w:hAnsi="宋体" w:eastAsia="宋体" w:cs="宋体"/>
          <w:color w:val="auto"/>
          <w:sz w:val="24"/>
          <w:szCs w:val="24"/>
          <w:highlight w:val="none"/>
        </w:rPr>
        <w:t xml:space="preserve">时间：</w:t>
      </w:r>
      <w:r>
        <w:rPr>
          <w:rFonts w:ascii="SimSun" w:hAnsi="SimSun" w:eastAsia="SimSun" w:cs="SimSun"/>
          <w:color w:val="000000"/>
          <w:sz w:val="24"/>
        </w:rPr>
        <w:t xml:space="preserve">2025-12-29 09:00</w:t>
      </w:r>
      <w:r>
        <w:rPr>
          <w:rFonts w:hint="eastAsia" w:ascii="宋体" w:hAnsi="宋体" w:eastAsia="宋体" w:cs="宋体"/>
          <w:color w:val="auto"/>
          <w:sz w:val="24"/>
          <w:szCs w:val="24"/>
          <w:highlight w:val="none"/>
        </w:rPr>
        <w:t xml:space="preserve">（北京时间）</w:t>
      </w:r>
      <w:r/>
    </w:p>
    <w:p>
      <w:pPr>
        <w:ind w:firstLine="480"/>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地点：江苏政府采购“苏采云”系统不见面开标大厅</w:t>
      </w:r>
      <w:r/>
    </w:p>
    <w:p>
      <w:pPr>
        <w:pStyle w:val="1137"/>
        <w:jc w:val="both"/>
        <w:pageBreakBefore w:val="0"/>
        <w:spacing w:before="0" w:after="0" w:line="360" w:lineRule="auto"/>
        <w:rPr>
          <w:rFonts w:hint="eastAsia" w:ascii="宋体" w:hAnsi="宋体" w:eastAsia="宋体" w:cs="宋体"/>
          <w:b w:val="0"/>
          <w:color w:val="auto"/>
          <w:sz w:val="24"/>
          <w:szCs w:val="24"/>
          <w:highlight w:val="none"/>
        </w:rPr>
        <w:outlineLvl w:val="9"/>
      </w:pPr>
      <w:r/>
      <w:bookmarkStart w:id="26" w:name="_Toc28359007"/>
      <w:r/>
      <w:bookmarkStart w:id="27" w:name="_Toc28359084"/>
      <w:r/>
      <w:bookmarkStart w:id="28" w:name="_Toc35393794"/>
      <w:r/>
      <w:bookmarkStart w:id="29" w:name="_Toc35393625"/>
      <w:r>
        <w:rPr>
          <w:rFonts w:hint="eastAsia" w:ascii="宋体" w:hAnsi="宋体" w:eastAsia="宋体" w:cs="宋体"/>
          <w:b w:val="0"/>
          <w:color w:val="auto"/>
          <w:sz w:val="24"/>
          <w:szCs w:val="24"/>
          <w:highlight w:val="none"/>
        </w:rPr>
        <w:t xml:space="preserve">五、公告期限</w:t>
      </w:r>
      <w:bookmarkEnd w:id="26"/>
      <w:r/>
      <w:bookmarkEnd w:id="27"/>
      <w:r/>
      <w:bookmarkEnd w:id="28"/>
      <w:r/>
      <w:bookmarkEnd w:id="29"/>
      <w:r/>
      <w:r/>
    </w:p>
    <w:p>
      <w:pPr>
        <w:ind w:firstLine="488"/>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自本公告发布之日起5个工作日。</w:t>
      </w:r>
      <w:r/>
    </w:p>
    <w:p>
      <w:pPr>
        <w:pStyle w:val="1137"/>
        <w:jc w:val="both"/>
        <w:pageBreakBefore w:val="0"/>
        <w:spacing w:before="0" w:after="0" w:line="360" w:lineRule="auto"/>
        <w:rPr>
          <w:rFonts w:hint="eastAsia" w:ascii="宋体" w:hAnsi="宋体" w:eastAsia="宋体" w:cs="宋体"/>
          <w:b w:val="0"/>
          <w:color w:val="auto"/>
          <w:sz w:val="24"/>
          <w:szCs w:val="24"/>
          <w:highlight w:val="none"/>
        </w:rPr>
        <w:outlineLvl w:val="9"/>
      </w:pPr>
      <w:r/>
      <w:bookmarkStart w:id="30" w:name="_Toc35393795"/>
      <w:r/>
      <w:bookmarkStart w:id="31" w:name="_Toc35393626"/>
      <w:r>
        <w:rPr>
          <w:rFonts w:hint="eastAsia" w:ascii="宋体" w:hAnsi="宋体" w:eastAsia="宋体" w:cs="宋体"/>
          <w:b w:val="0"/>
          <w:color w:val="auto"/>
          <w:sz w:val="24"/>
          <w:szCs w:val="24"/>
          <w:highlight w:val="none"/>
        </w:rPr>
        <w:t xml:space="preserve">六、其他补充事宜</w:t>
      </w:r>
      <w:bookmarkEnd w:id="30"/>
      <w:r/>
      <w:bookmarkEnd w:id="31"/>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bookmarkStart w:id="32" w:name="_Toc28359008"/>
      <w:r/>
      <w:bookmarkStart w:id="33" w:name="_Toc35393796"/>
      <w:r/>
      <w:bookmarkStart w:id="34" w:name="_Toc35393627"/>
      <w:r/>
      <w:bookmarkStart w:id="35" w:name="_Toc28359085"/>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.本项目采用网上注册登记方式。潜在投标人访问电子招标投标交易平台的网络地址和方法：</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（1）登录http://jszfcg.jsczt.cn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点击“苏采云”进入系统。</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（2）“CA数字证书”的获取：投标人需办理CA锁（原国信CA须更换新CA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详见http://jsxcmm.com/help/gys.html）。投标客户端工具及投标人操作手册可访问江苏政府采购网，“资料下载”进行下载《江苏省政府采购管理交易系统（苏采云）供应商操作手册及政府采购客户端》。</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.采购代理机构将数据电文形式的招标文件加载至电子招标投标交易平台，供潜在投标人下载或者查阅。</w:t>
      </w:r>
      <w:r/>
    </w:p>
    <w:p>
      <w:pPr>
        <w:ind w:firstLine="480"/>
        <w:jc w:val="both"/>
        <w:pageBreakBefore w:val="0"/>
        <w:spacing w:line="360" w:lineRule="auto"/>
        <w:widowControl w:val="off"/>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.有关本次招标的事项若存在变动或修改，敬请及时关注“江苏政府采购网”发布的更正公告。</w:t>
      </w:r>
      <w:r/>
    </w:p>
    <w:p>
      <w:pPr>
        <w:pStyle w:val="1137"/>
        <w:ind w:firstLine="480"/>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在评标结束前，各投标人授权代表应保持手机畅通，以便及时澄清答疑。</w:t>
      </w:r>
      <w:r/>
    </w:p>
    <w:p>
      <w:pPr>
        <w:pStyle w:val="1137"/>
        <w:ind w:firstLine="480"/>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rPr>
        <w:t xml:space="preserve">如潜在投标人未按上述要求操作，将自行承担所产生的风险。</w:t>
      </w:r>
      <w:r/>
    </w:p>
    <w:p>
      <w:pPr>
        <w:pStyle w:val="1137"/>
        <w:ind w:firstLine="480"/>
        <w:jc w:val="both"/>
        <w:keepLines w:val="0"/>
        <w:keepNext w:val="0"/>
        <w:pageBreakBefore w:val="0"/>
        <w:spacing w:before="0" w:after="0" w:line="360" w:lineRule="auto"/>
        <w:widowControl w:val="off"/>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如认为上述公告中，有违反公平竞争审查标准的内容，联系泰州市海陵区交通建设服务中心或泰州开源工程设计咨询监理</w:t>
      </w:r>
      <w:r>
        <w:rPr>
          <w:rFonts w:hint="eastAsia" w:ascii="宋体" w:hAnsi="宋体" w:eastAsia="宋体" w:cs="宋体"/>
          <w:b w:val="0"/>
          <w:bCs w:val="0"/>
          <w:color w:val="auto"/>
          <w:sz w:val="24"/>
          <w:szCs w:val="24"/>
          <w:highlight w:val="none"/>
          <w:lang w:eastAsia="zh-CN"/>
        </w:rPr>
        <w:t xml:space="preserve">有限公司</w:t>
      </w:r>
      <w:r>
        <w:rPr>
          <w:rFonts w:hint="eastAsia" w:ascii="宋体" w:hAnsi="宋体" w:eastAsia="宋体" w:cs="宋体"/>
          <w:b w:val="0"/>
          <w:bCs w:val="0"/>
          <w:color w:val="auto"/>
          <w:sz w:val="24"/>
          <w:szCs w:val="24"/>
          <w:highlight w:val="none"/>
        </w:rPr>
        <w:t xml:space="preserve">，联系人：</w:t>
      </w:r>
      <w:r>
        <w:rPr>
          <w:rFonts w:hint="eastAsia" w:ascii="宋体" w:hAnsi="宋体" w:cs="宋体"/>
          <w:b w:val="0"/>
          <w:bCs w:val="0"/>
          <w:color w:val="auto"/>
          <w:sz w:val="24"/>
          <w:szCs w:val="24"/>
          <w:highlight w:val="none"/>
          <w:lang w:val="en-US" w:eastAsia="zh-CN"/>
        </w:rPr>
        <w:t xml:space="preserve">戴先生</w:t>
      </w:r>
      <w:r>
        <w:rPr>
          <w:rFonts w:hint="eastAsia" w:ascii="宋体" w:hAnsi="宋体" w:eastAsia="宋体" w:cs="宋体"/>
          <w:b w:val="0"/>
          <w:bCs w:val="0"/>
          <w:color w:val="auto"/>
          <w:sz w:val="24"/>
          <w:szCs w:val="24"/>
          <w:highlight w:val="none"/>
        </w:rPr>
        <w:t xml:space="preserve">，联系方式：0523-86838895。</w:t>
      </w:r>
      <w:r/>
    </w:p>
    <w:p>
      <w:pPr>
        <w:pStyle w:val="1137"/>
        <w:jc w:val="both"/>
        <w:pageBreakBefore w:val="0"/>
        <w:spacing w:before="0" w:after="0" w:line="360" w:lineRule="auto"/>
        <w:rPr>
          <w:rFonts w:hint="eastAsia" w:ascii="宋体" w:hAnsi="宋体" w:eastAsia="宋体" w:cs="宋体"/>
          <w:b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七、对本次招标</w:t>
      </w:r>
      <w:r>
        <w:rPr>
          <w:rFonts w:hint="eastAsia" w:ascii="宋体" w:hAnsi="宋体" w:eastAsia="宋体" w:cs="宋体"/>
          <w:b w:val="0"/>
          <w:color w:val="auto"/>
          <w:sz w:val="24"/>
          <w:szCs w:val="24"/>
          <w:highlight w:val="none"/>
        </w:rPr>
        <w:t xml:space="preserve">提出询问，请按以下方式联系。</w:t>
      </w:r>
      <w:bookmarkEnd w:id="32"/>
      <w:r/>
      <w:bookmarkEnd w:id="33"/>
      <w:r/>
      <w:bookmarkEnd w:id="34"/>
      <w:r/>
      <w:bookmarkEnd w:id="35"/>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1.采购人信息</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t xml:space="preserve">采购包1、采购包2、采购包3</w:t>
      </w: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单位名称：泰州市海陵区交通建设服务中心</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单位地址：泰州市海陵区迎春西路656号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王江林</w:t>
      </w:r>
      <w:r>
        <w:rPr>
          <w:rFonts w:hint="eastAsia" w:ascii="宋体" w:hAnsi="宋体" w:eastAsia="宋体" w:cs="宋体"/>
          <w:color w:val="auto"/>
          <w:sz w:val="24"/>
          <w:szCs w:val="24"/>
          <w:highlight w:val="none"/>
        </w:rPr>
        <w:t xml:space="preserve">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bookmarkStart w:id="36" w:name="_Toc28359009"/>
      <w:r/>
      <w:bookmarkStart w:id="37" w:name="_Toc28359086"/>
      <w:r>
        <w:rPr>
          <w:rFonts w:hint="eastAsia" w:ascii="宋体" w:hAnsi="宋体"/>
          <w:color w:val="000000"/>
          <w:sz w:val="24"/>
          <w:lang w:val="en"/>
        </w:rPr>
        <w:t xml:space="preserve">13705268341</w:t>
      </w:r>
      <w:r>
        <w:rPr>
          <w:rFonts w:hint="eastAsia" w:ascii="宋体" w:hAnsi="宋体" w:eastAsia="宋体" w:cs="宋体"/>
          <w:color w:val="auto"/>
          <w:sz w:val="24"/>
          <w:szCs w:val="24"/>
          <w:highlight w:val="none"/>
        </w:rPr>
        <w:t xml:space="preserve">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bookmarkEnd w:id="36"/>
      <w:r/>
      <w:bookmarkEnd w:id="37"/>
      <w:r/>
      <w:r/>
    </w:p>
    <w:p>
      <w:pPr>
        <w:ind w:firstLine="480"/>
        <w:jc w:val="both"/>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单位名称：泰州开源工程设计咨询监理</w:t>
      </w:r>
      <w:r>
        <w:rPr>
          <w:rFonts w:hint="eastAsia" w:ascii="宋体" w:hAnsi="宋体" w:eastAsia="宋体" w:cs="宋体"/>
          <w:color w:val="auto"/>
          <w:sz w:val="24"/>
          <w:szCs w:val="24"/>
          <w:highlight w:val="none"/>
          <w:lang w:eastAsia="zh-CN"/>
        </w:rPr>
        <w:t xml:space="preserve">有限公司</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单位地址：泰州市梅兰西路5号金领聚丰园2幢2单元</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联系人：戴先生</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bookmarkStart w:id="38" w:name="_Toc28359087"/>
      <w:r/>
      <w:bookmarkStart w:id="39" w:name="_Toc28359010"/>
      <w:r>
        <w:rPr>
          <w:rFonts w:hint="eastAsia" w:ascii="宋体" w:hAnsi="宋体"/>
          <w:color w:val="000000"/>
          <w:sz w:val="24"/>
          <w:lang w:val="en"/>
        </w:rPr>
        <w:t xml:space="preserve">0523-86</w:t>
      </w:r>
      <w:r>
        <w:rPr>
          <w:rFonts w:hint="eastAsia" w:ascii="宋体" w:hAnsi="宋体"/>
          <w:color w:val="000000"/>
          <w:sz w:val="24"/>
          <w:lang w:val="en-US" w:eastAsia="zh-CN"/>
        </w:rPr>
        <w:t xml:space="preserve">838895</w:t>
      </w:r>
      <w:r>
        <w:rPr>
          <w:rFonts w:hint="eastAsia" w:ascii="宋体" w:hAnsi="宋体" w:eastAsia="宋体" w:cs="宋体"/>
          <w:color w:val="auto"/>
          <w:sz w:val="24"/>
          <w:szCs w:val="24"/>
          <w:highlight w:val="none"/>
        </w:rPr>
        <w:t xml:space="preserve">　</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bookmarkEnd w:id="38"/>
      <w:r/>
      <w:bookmarkEnd w:id="39"/>
      <w:r/>
      <w:r/>
    </w:p>
    <w:p>
      <w:pPr>
        <w:pStyle w:val="1165"/>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项目联系人：戴先生</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　话：</w:t>
      </w:r>
      <w:r>
        <w:rPr>
          <w:rFonts w:hint="eastAsia" w:ascii="宋体" w:hAnsi="宋体"/>
          <w:color w:val="000000"/>
          <w:sz w:val="24"/>
          <w:lang w:val="en"/>
        </w:rPr>
        <w:t xml:space="preserve">0523-86</w:t>
      </w:r>
      <w:r>
        <w:rPr>
          <w:rFonts w:hint="eastAsia" w:ascii="宋体" w:hAnsi="宋体"/>
          <w:color w:val="000000"/>
          <w:sz w:val="24"/>
          <w:lang w:val="en-US" w:eastAsia="zh-CN"/>
        </w:rPr>
        <w:t xml:space="preserve">838895</w:t>
      </w: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r>
      <w:r/>
    </w:p>
    <w:p>
      <w:pPr>
        <w:jc w:val="both"/>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r>
      <w:r/>
    </w:p>
    <w:p>
      <w:pPr>
        <w:jc w:val="both"/>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 xml:space="preserve">第二章 投标人须知</w:t>
      </w:r>
      <w:bookmarkEnd w:id="2"/>
      <w:r/>
      <w:bookmarkEnd w:id="3"/>
      <w:r/>
      <w:r/>
    </w:p>
    <w:p>
      <w:pPr>
        <w:ind w:right="840"/>
        <w:jc w:val="center"/>
        <w:spacing w:line="360" w:lineRule="auto"/>
        <w:widowControl/>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t xml:space="preserve">    投标人须知前附表</w:t>
      </w:r>
      <w:r/>
    </w:p>
    <w:tbl>
      <w:tblPr>
        <w:tblStyle w:val="905"/>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740"/>
        <w:gridCol w:w="7288"/>
      </w:tblGrid>
      <w:tr>
        <w:trPr>
          <w:jc w:val="center"/>
          <w:trHeight w:val="570"/>
        </w:trPr>
        <w:tc>
          <w:tcPr>
            <w:tcW w:w="7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74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28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Height w:val="55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28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2025年海陵区农村公路养护项目</w:t>
            </w:r>
            <w:r/>
          </w:p>
        </w:tc>
      </w:tr>
      <w:tr>
        <w:trPr>
          <w:jc w:val="center"/>
          <w:trHeight w:val="10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招标内容</w:t>
            </w:r>
            <w:r/>
          </w:p>
        </w:tc>
        <w:tc>
          <w:tcPr>
            <w:tcW w:w="7288" w:type="dxa"/>
            <w:vAlign w:val="center"/>
            <w:textDirection w:val="lrTb"/>
            <w:noWrap w:val="false"/>
          </w:tcPr>
          <w:p>
            <w:pPr>
              <w:ind w:firstLine="488"/>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采购包1：</w:t>
            </w:r>
            <w:r>
              <w:rPr>
                <w:rFonts w:hint="eastAsia" w:ascii="宋体" w:hAnsi="宋体" w:eastAsia="宋体" w:cs="宋体"/>
                <w:color w:val="auto"/>
                <w:sz w:val="24"/>
                <w:szCs w:val="24"/>
                <w:highlight w:val="none"/>
              </w:rPr>
              <w:t xml:space="preserve">2025年海陵区农村公路</w:t>
            </w:r>
            <w:r>
              <w:rPr>
                <w:rFonts w:hint="eastAsia" w:ascii="宋体" w:hAnsi="宋体" w:eastAsia="宋体" w:cs="宋体"/>
                <w:color w:val="auto"/>
                <w:sz w:val="24"/>
                <w:szCs w:val="24"/>
                <w:highlight w:val="none"/>
                <w:lang w:val="en-US" w:eastAsia="zh-CN"/>
              </w:rPr>
              <w:t xml:space="preserve">绿化</w:t>
            </w:r>
            <w:r>
              <w:rPr>
                <w:rFonts w:hint="eastAsia" w:ascii="宋体" w:hAnsi="宋体" w:eastAsia="宋体" w:cs="宋体"/>
                <w:color w:val="auto"/>
                <w:sz w:val="24"/>
                <w:szCs w:val="24"/>
                <w:highlight w:val="none"/>
              </w:rPr>
              <w:t xml:space="preserve">养护</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对全区约111公里县道沿线绿化进行修剪、补栽，具体详见采购需求。</w:t>
            </w:r>
            <w:r/>
          </w:p>
          <w:p>
            <w:pPr>
              <w:ind w:firstLine="488"/>
              <w:jc w:val="both"/>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采购包2：2025年海陵区农村公路交通安全设施养护工程，对全区约111公里县道交通安全设施等进行养护,涉及到安全设施养护的内容为波形护栏、标志牌更换、标线、里程碑、百米桩、隔离护栏、减速带等其他安全设施，</w:t>
            </w:r>
            <w:r>
              <w:rPr>
                <w:rFonts w:hint="eastAsia" w:ascii="宋体" w:hAnsi="宋体" w:eastAsia="宋体" w:cs="宋体"/>
                <w:color w:val="auto"/>
                <w:sz w:val="24"/>
                <w:szCs w:val="24"/>
                <w:highlight w:val="none"/>
              </w:rPr>
              <w:t xml:space="preserve">具体内容详见采购需求。</w:t>
            </w:r>
            <w:r/>
          </w:p>
          <w:p>
            <w:pPr>
              <w:ind w:firstLine="488"/>
              <w:jc w:val="both"/>
              <w:pageBreakBefore w:val="0"/>
              <w:spacing w:line="360" w:lineRule="auto"/>
              <w:rPr>
                <w:rFonts w:hint="eastAsia" w:ascii="宋体" w:hAnsi="宋体" w:eastAsia="宋体" w:cs="宋体"/>
                <w:i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采购包3：2025年海陵区农村公路路基路面养护工程，</w:t>
            </w:r>
            <w:r>
              <w:rPr>
                <w:rFonts w:hint="eastAsia" w:ascii="宋体" w:hAnsi="宋体" w:eastAsia="宋体" w:cs="宋体"/>
                <w:color w:val="auto"/>
                <w:sz w:val="24"/>
                <w:szCs w:val="24"/>
                <w:highlight w:val="none"/>
              </w:rPr>
              <w:t xml:space="preserve">对全区111公里县道</w:t>
            </w:r>
            <w:r>
              <w:rPr>
                <w:rFonts w:hint="eastAsia" w:ascii="宋体" w:hAnsi="宋体" w:eastAsia="宋体" w:cs="宋体"/>
                <w:color w:val="auto"/>
                <w:sz w:val="24"/>
                <w:szCs w:val="24"/>
                <w:highlight w:val="none"/>
                <w:lang w:val="en-US" w:eastAsia="zh-CN"/>
              </w:rPr>
              <w:t xml:space="preserve">路基路面等</w:t>
            </w:r>
            <w:r>
              <w:rPr>
                <w:rFonts w:hint="eastAsia" w:ascii="宋体" w:hAnsi="宋体" w:eastAsia="宋体" w:cs="宋体"/>
                <w:color w:val="auto"/>
                <w:sz w:val="24"/>
                <w:szCs w:val="24"/>
                <w:highlight w:val="none"/>
              </w:rPr>
              <w:t xml:space="preserve">进行养护，包含区管乡道的日常维护保养、路面维修、抢修等，具体内容详见采购需求。</w:t>
            </w:r>
            <w:r/>
          </w:p>
        </w:tc>
      </w:tr>
      <w:tr>
        <w:trPr>
          <w:jc w:val="center"/>
          <w:trHeight w:val="52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c>
          <w:tcPr>
            <w:tcW w:w="7288" w:type="dxa"/>
            <w:vAlign w:val="center"/>
            <w:textDirection w:val="lrTb"/>
            <w:noWrap w:val="false"/>
          </w:tcPr>
          <w:p>
            <w:pPr>
              <w:pStyle w:val="91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365日历天。</w:t>
            </w:r>
            <w:r/>
          </w:p>
        </w:tc>
      </w:tr>
      <w:tr>
        <w:trPr>
          <w:jc w:val="center"/>
          <w:trHeight w:val="1270"/>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最高投标限价</w:t>
            </w:r>
            <w:r/>
          </w:p>
        </w:tc>
        <w:tc>
          <w:tcPr>
            <w:tcW w:w="7288" w:type="dxa"/>
            <w:vAlign w:val="center"/>
            <w:textDirection w:val="lrTb"/>
            <w:noWrap w:val="false"/>
          </w:tcPr>
          <w:p>
            <w:pPr>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sz w:val="24"/>
                <w:szCs w:val="24"/>
                <w:lang w:val="en-US" w:eastAsia="zh-CN"/>
              </w:rPr>
              <w:t xml:space="preserve">采购包1：167.839908万元；采购包2：91.011107万元；采购包3：499.319013万元</w:t>
            </w:r>
            <w:r>
              <w:rPr>
                <w:rFonts w:hint="eastAsia" w:ascii="宋体" w:hAnsi="宋体" w:eastAsia="宋体" w:cs="宋体"/>
                <w:color w:val="auto"/>
                <w:sz w:val="24"/>
                <w:szCs w:val="24"/>
                <w:highlight w:val="none"/>
              </w:rPr>
              <w:t xml:space="preserve">（投标报价不得超过采购项目最高限价金额，否则按无效投标处理）</w:t>
            </w:r>
            <w:r/>
          </w:p>
        </w:tc>
      </w:tr>
      <w:tr>
        <w:trPr>
          <w:jc w:val="center"/>
          <w:trHeight w:val="78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合格投标人资格要求</w:t>
            </w:r>
            <w:r/>
          </w:p>
        </w:tc>
        <w:tc>
          <w:tcPr>
            <w:tcW w:w="7288" w:type="dxa"/>
            <w:vAlign w:val="center"/>
            <w:textDirection w:val="lrTb"/>
            <w:noWrap w:val="false"/>
          </w:tcPr>
          <w:p>
            <w:pPr>
              <w:ind w:right="0"/>
              <w:jc w:val="both"/>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详见招标公告</w:t>
            </w:r>
            <w:r/>
          </w:p>
        </w:tc>
      </w:tr>
      <w:tr>
        <w:trPr>
          <w:jc w:val="center"/>
          <w:trHeight w:val="76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728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不接受，招标文件中有关联合体的规定均不适用。</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jc w:val="center"/>
          <w:trHeight w:val="138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28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不组织，自行考察；如投标人需自行考察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费用自理。</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 /年/月/日/时</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right="0" w:firstLine="975"/>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p>
        </w:tc>
      </w:tr>
      <w:tr>
        <w:trPr>
          <w:jc w:val="center"/>
          <w:trHeight w:val="99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投标答疑会</w:t>
            </w:r>
            <w:r/>
          </w:p>
        </w:tc>
        <w:tc>
          <w:tcPr>
            <w:tcW w:w="728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不召开</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right="0" w:firstLine="975"/>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jc w:val="center"/>
          <w:trHeight w:val="50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p>
        </w:tc>
        <w:tc>
          <w:tcPr>
            <w:tcW w:w="728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jc w:val="center"/>
          <w:trHeight w:val="107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7288" w:type="dxa"/>
            <w:vAlign w:val="center"/>
            <w:textDirection w:val="lrTb"/>
            <w:noWrap w:val="false"/>
          </w:tcPr>
          <w:p>
            <w:pPr>
              <w:ind w:right="0"/>
              <w:jc w:val="both"/>
              <w:keepLines w:val="0"/>
              <w:keepNext w:val="0"/>
              <w:pageBreakBefore w:val="0"/>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固定单价合同</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固定总价合同  </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r>
      <w:tr>
        <w:trPr>
          <w:jc w:val="center"/>
          <w:trHeight w:val="65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28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依据苏财购〔2020〕52号文件精神，本项目免收投标保证金。</w:t>
            </w:r>
            <w:r/>
          </w:p>
        </w:tc>
      </w:tr>
      <w:tr>
        <w:trPr>
          <w:jc w:val="center"/>
          <w:trHeight w:val="64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投标文件有效期</w:t>
            </w:r>
            <w:r/>
          </w:p>
        </w:tc>
        <w:tc>
          <w:tcPr>
            <w:tcW w:w="728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90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日历天（从投标截止之日算起）</w:t>
            </w:r>
            <w:r/>
          </w:p>
        </w:tc>
      </w:tr>
      <w:tr>
        <w:trPr>
          <w:cantSplit/>
          <w:jc w:val="center"/>
          <w:trHeight w:val="665"/>
        </w:trPr>
        <w:tc>
          <w:tcPr>
            <w:tcW w:w="796"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p>
        </w:tc>
        <w:tc>
          <w:tcPr>
            <w:tcW w:w="728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2025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12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29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9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00 </w:t>
            </w:r>
            <w:r>
              <w:rPr>
                <w:rFonts w:hint="eastAsia" w:ascii="宋体" w:hAnsi="宋体" w:eastAsia="宋体" w:cs="宋体"/>
                <w:b/>
                <w:bCs/>
                <w:color w:val="auto"/>
                <w:sz w:val="24"/>
                <w:szCs w:val="24"/>
                <w:highlight w:val="none"/>
              </w:rPr>
              <w:t xml:space="preserve">分</w:t>
            </w:r>
            <w:r/>
          </w:p>
        </w:tc>
      </w:tr>
      <w:tr>
        <w:trPr>
          <w:cantSplit/>
          <w:jc w:val="center"/>
          <w:trHeight w:val="644"/>
        </w:trPr>
        <w:tc>
          <w:tcPr>
            <w:tcW w:w="796"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p>
        </w:tc>
        <w:tc>
          <w:tcPr>
            <w:tcW w:w="728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75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728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2025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12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29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9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00 </w:t>
            </w:r>
            <w:r>
              <w:rPr>
                <w:rFonts w:hint="eastAsia" w:ascii="宋体" w:hAnsi="宋体" w:eastAsia="宋体" w:cs="宋体"/>
                <w:b/>
                <w:bCs/>
                <w:color w:val="auto"/>
                <w:sz w:val="24"/>
                <w:szCs w:val="24"/>
                <w:highlight w:val="none"/>
              </w:rPr>
              <w:t xml:space="preserve">分</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817"/>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728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综合评分法</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□最低评标价法  </w:t>
            </w:r>
            <w:r/>
          </w:p>
        </w:tc>
      </w:tr>
      <w:tr>
        <w:trPr>
          <w:jc w:val="center"/>
          <w:trHeight w:val="66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728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采购人根据评标委员会推荐的中标候选投标人顺序确定中标人。</w:t>
            </w:r>
            <w:r/>
          </w:p>
        </w:tc>
      </w:tr>
      <w:tr>
        <w:trPr>
          <w:jc w:val="center"/>
          <w:trHeight w:val="2039"/>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28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不提交，招标文件中有关履约保证金的规定均不适用</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提交</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金额：中标价的</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 </w:t>
            </w:r>
            <w:r/>
          </w:p>
          <w:p>
            <w:pPr>
              <w:pStyle w:val="1150"/>
              <w:ind w:right="0" w:firstLine="0"/>
              <w:jc w:val="both"/>
              <w:keepLines w:val="0"/>
              <w:keepNext w:val="0"/>
              <w:pageBreakBefore w:val="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形式：银行电汇或网上银行支付或银行保函或保证保险</w:t>
            </w:r>
            <w:r/>
          </w:p>
          <w:p>
            <w:pPr>
              <w:pStyle w:val="1150"/>
              <w:ind w:right="0" w:firstLine="0"/>
              <w:jc w:val="both"/>
              <w:keepLines w:val="0"/>
              <w:keepNext w:val="0"/>
              <w:pageBreakBefore w:val="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提交时间：收到中标通知书后签订合同前</w:t>
            </w:r>
            <w:r/>
          </w:p>
          <w:p>
            <w:pPr>
              <w:pStyle w:val="1150"/>
              <w:ind w:right="0" w:firstLine="0"/>
              <w:jc w:val="both"/>
              <w:keepLines w:val="0"/>
              <w:keepNext w:val="0"/>
              <w:pageBreakBefore w:val="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退还时间：合同期结束且经双方验收合格后无息退还</w:t>
            </w:r>
            <w:r/>
          </w:p>
        </w:tc>
      </w:tr>
      <w:tr>
        <w:trPr>
          <w:jc w:val="center"/>
          <w:trHeight w:val="88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c>
          <w:tcPr>
            <w:tcW w:w="728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中标通知书发出之日起</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日内</w:t>
            </w:r>
            <w:r/>
          </w:p>
          <w:p>
            <w:pPr>
              <w:ind w:right="0"/>
              <w:jc w:val="both"/>
              <w:keepLines w:val="0"/>
              <w:keepNext w:val="0"/>
              <w:pageBreakBefore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签订合同地点：泰州市海陵区交通建设服务中心</w:t>
            </w:r>
            <w:r/>
          </w:p>
        </w:tc>
      </w:tr>
      <w:tr>
        <w:trPr>
          <w:jc w:val="center"/>
          <w:trHeight w:val="115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7288" w:type="dxa"/>
            <w:vAlign w:val="center"/>
            <w:textDirection w:val="lrTb"/>
            <w:noWrap w:val="false"/>
          </w:tcPr>
          <w:p>
            <w:pPr>
              <w:pStyle w:val="1150"/>
              <w:numPr>
                <w:ilvl w:val="0"/>
                <w:numId w:val="0"/>
              </w:numPr>
              <w:ind w:right="0" w:firstLine="0"/>
              <w:jc w:val="both"/>
              <w:keepLines w:val="0"/>
              <w:keepNext w:val="0"/>
              <w:pageBreakBefore w:val="0"/>
              <w:rPr>
                <w:rFonts w:hint="eastAsia" w:ascii="宋体" w:hAnsi="宋体" w:eastAsia="宋体" w:cs="宋体"/>
                <w:color w:val="auto"/>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Cs w:val="24"/>
                <w:highlight w:val="none"/>
                <w:lang w:eastAsia="zh-CN"/>
              </w:rPr>
              <w:t xml:space="preserve">合同签订中标单位进场后，支付合同价(扣除暂列金额)的10%；</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Cs w:val="24"/>
                <w:highlight w:val="none"/>
                <w:lang w:eastAsia="zh-CN"/>
              </w:rPr>
              <w:t xml:space="preserve">每季度支付一次，支付</w:t>
            </w:r>
            <w:r>
              <w:rPr>
                <w:rFonts w:hint="eastAsia" w:ascii="宋体" w:hAnsi="宋体" w:eastAsia="宋体" w:cs="宋体"/>
                <w:color w:val="auto"/>
                <w:szCs w:val="24"/>
                <w:highlight w:val="none"/>
                <w:lang w:val="en-US" w:eastAsia="zh-CN"/>
              </w:rPr>
              <w:t xml:space="preserve">中标</w:t>
            </w:r>
            <w:r>
              <w:rPr>
                <w:rFonts w:hint="eastAsia" w:ascii="宋体" w:hAnsi="宋体" w:eastAsia="宋体" w:cs="宋体"/>
                <w:color w:val="auto"/>
                <w:szCs w:val="24"/>
                <w:highlight w:val="none"/>
                <w:lang w:eastAsia="zh-CN"/>
              </w:rPr>
              <w:t xml:space="preserve">单位上季度</w:t>
            </w:r>
            <w:r>
              <w:rPr>
                <w:rFonts w:hint="eastAsia" w:ascii="宋体" w:hAnsi="宋体" w:eastAsia="宋体" w:cs="宋体"/>
                <w:color w:val="auto"/>
                <w:szCs w:val="24"/>
                <w:highlight w:val="none"/>
                <w:lang w:val="en-US" w:eastAsia="zh-CN"/>
              </w:rPr>
              <w:t xml:space="preserve">确认</w:t>
            </w:r>
            <w:r>
              <w:rPr>
                <w:rFonts w:hint="eastAsia" w:ascii="宋体" w:hAnsi="宋体" w:eastAsia="宋体" w:cs="宋体"/>
                <w:color w:val="auto"/>
                <w:szCs w:val="24"/>
                <w:highlight w:val="none"/>
                <w:lang w:eastAsia="zh-CN"/>
              </w:rPr>
              <w:t xml:space="preserve">工程</w:t>
            </w:r>
            <w:r>
              <w:rPr>
                <w:rFonts w:hint="eastAsia" w:ascii="宋体" w:hAnsi="宋体" w:eastAsia="宋体" w:cs="宋体"/>
                <w:color w:val="auto"/>
                <w:szCs w:val="24"/>
                <w:highlight w:val="none"/>
                <w:lang w:val="en-US" w:eastAsia="zh-CN"/>
              </w:rPr>
              <w:t xml:space="preserve">量</w:t>
            </w:r>
            <w:r>
              <w:rPr>
                <w:rFonts w:hint="eastAsia" w:ascii="宋体" w:hAnsi="宋体" w:eastAsia="宋体" w:cs="宋体"/>
                <w:color w:val="auto"/>
                <w:szCs w:val="24"/>
                <w:highlight w:val="none"/>
                <w:lang w:eastAsia="zh-CN"/>
              </w:rPr>
              <w:t xml:space="preserve">的费用的80%；（</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）验收合格后，竣工结算核对并双方确认签字后付至双方确认价的97%；（</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）余款待工程缺陷责任期满后结清（扣除相关违约金、赔偿费用等）。</w:t>
            </w:r>
            <w:r/>
          </w:p>
          <w:p>
            <w:pPr>
              <w:pStyle w:val="1150"/>
              <w:numPr>
                <w:ilvl w:val="0"/>
                <w:numId w:val="0"/>
              </w:numPr>
              <w:ind w:right="0" w:firstLine="0"/>
              <w:jc w:val="both"/>
              <w:keepLines w:val="0"/>
              <w:keepNext w:val="0"/>
              <w:pageBreakBefore w:val="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每次支付工程款时承包人须提供增值税发票。此工程所涉及款项皆不计取利息。</w:t>
            </w:r>
            <w:r>
              <w:rPr>
                <w:rFonts w:hint="eastAsia" w:ascii="宋体" w:hAnsi="宋体" w:eastAsia="宋体" w:cs="宋体"/>
                <w:szCs w:val="21"/>
                <w:highlight w:val="none"/>
                <w:u w:val="single"/>
                <w:lang w:val="en-US" w:eastAsia="zh-CN"/>
              </w:rPr>
              <w:t xml:space="preserve"> </w:t>
            </w:r>
            <w:r/>
          </w:p>
        </w:tc>
      </w:tr>
      <w:tr>
        <w:trPr>
          <w:jc w:val="center"/>
          <w:trHeight w:val="706"/>
        </w:trPr>
        <w:tc>
          <w:tcPr>
            <w:tcW w:w="79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中标服务费</w:t>
            </w:r>
            <w:r/>
          </w:p>
        </w:tc>
        <w:tc>
          <w:tcPr>
            <w:tcW w:w="7288" w:type="dxa"/>
            <w:vAlign w:val="center"/>
            <w:textDirection w:val="lrTb"/>
            <w:noWrap w:val="false"/>
          </w:tcPr>
          <w:p>
            <w:pPr>
              <w:pStyle w:val="1150"/>
              <w:ind w:left="0" w:right="0" w:firstLine="0"/>
              <w:jc w:val="both"/>
              <w:keepLines w:val="0"/>
              <w:keepNext w:val="0"/>
              <w:pageBreakBefore w:val="0"/>
              <w:rPr>
                <w:rFonts w:hint="default" w:ascii="宋体" w:hAnsi="宋体" w:eastAsia="宋体" w:cs="宋体"/>
                <w:color w:val="auto"/>
                <w:szCs w:val="24"/>
                <w:highlight w:val="none"/>
                <w:lang w:val="en-US" w:eastAsia="zh-CN"/>
              </w:rPr>
            </w:pPr>
            <w:r>
              <w:rPr>
                <w:rFonts w:hint="eastAsia" w:ascii="宋体" w:hAnsi="宋体" w:eastAsia="宋体"/>
                <w:color w:val="auto"/>
                <w:sz w:val="24"/>
                <w:szCs w:val="24"/>
                <w:highlight w:val="none"/>
              </w:rPr>
              <w:t xml:space="preserve">本次采购，成交供应商在领取中</w:t>
            </w:r>
            <w:r>
              <w:rPr>
                <w:rFonts w:hint="eastAsia" w:ascii="宋体" w:hAnsi="宋体" w:eastAsia="宋体"/>
                <w:color w:val="auto"/>
                <w:sz w:val="24"/>
                <w:szCs w:val="24"/>
                <w:highlight w:val="none"/>
                <w:lang w:val="en-US" w:eastAsia="zh-CN"/>
              </w:rPr>
              <w:t xml:space="preserve">标</w:t>
            </w:r>
            <w:r>
              <w:rPr>
                <w:rFonts w:hint="eastAsia" w:ascii="宋体" w:hAnsi="宋体" w:eastAsia="宋体"/>
                <w:color w:val="auto"/>
                <w:sz w:val="24"/>
                <w:szCs w:val="24"/>
                <w:highlight w:val="none"/>
              </w:rPr>
              <w:t xml:space="preserve">通知书前须按</w:t>
            </w:r>
            <w:r>
              <w:rPr>
                <w:rFonts w:hint="eastAsia" w:ascii="宋体" w:hAnsi="宋体" w:eastAsia="宋体"/>
                <w:color w:val="auto"/>
                <w:sz w:val="24"/>
                <w:szCs w:val="24"/>
                <w:highlight w:val="none"/>
                <w:lang w:val="en-US" w:eastAsia="zh-CN"/>
              </w:rPr>
              <w:t xml:space="preserve">按苏招协[2022]002号文件标准支付招标代理费。</w:t>
            </w:r>
            <w:r/>
          </w:p>
        </w:tc>
      </w:tr>
      <w:tr>
        <w:trPr>
          <w:jc w:val="center"/>
          <w:trHeight w:val="746"/>
        </w:trPr>
        <w:tc>
          <w:tcPr>
            <w:tcW w:w="7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p>
        </w:tc>
        <w:tc>
          <w:tcPr>
            <w:tcW w:w="17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7288" w:type="dxa"/>
            <w:vAlign w:val="center"/>
            <w:textDirection w:val="lrTb"/>
            <w:noWrap w:val="false"/>
          </w:tcPr>
          <w:p>
            <w:pPr>
              <w:pStyle w:val="1150"/>
              <w:ind w:left="0" w:right="0" w:firstLine="0"/>
              <w:jc w:val="both"/>
              <w:keepLines w:val="0"/>
              <w:keepNext w:val="0"/>
              <w:pageBreakBefore w:val="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本项目共</w:t>
            </w:r>
            <w:r>
              <w:rPr>
                <w:rFonts w:hint="eastAsia" w:ascii="宋体" w:hAnsi="宋体" w:eastAsia="宋体" w:cs="宋体"/>
                <w:color w:val="auto"/>
                <w:szCs w:val="24"/>
                <w:highlight w:val="none"/>
                <w:lang w:val="en-US" w:eastAsia="zh-CN"/>
              </w:rPr>
              <w:t xml:space="preserve">三</w:t>
            </w:r>
            <w:r>
              <w:rPr>
                <w:rFonts w:hint="eastAsia" w:ascii="宋体" w:hAnsi="宋体" w:eastAsia="宋体" w:cs="宋体"/>
                <w:color w:val="auto"/>
                <w:szCs w:val="24"/>
                <w:highlight w:val="none"/>
              </w:rPr>
              <w:t xml:space="preserve">个包，投标供应商可同时参与</w:t>
            </w:r>
            <w:r>
              <w:rPr>
                <w:rFonts w:hint="eastAsia" w:ascii="宋体" w:hAnsi="宋体" w:eastAsia="宋体" w:cs="宋体"/>
                <w:color w:val="auto"/>
                <w:szCs w:val="24"/>
                <w:highlight w:val="none"/>
                <w:lang w:val="en-US" w:eastAsia="zh-CN"/>
              </w:rPr>
              <w:t xml:space="preserve">三</w:t>
            </w:r>
            <w:r>
              <w:rPr>
                <w:rFonts w:hint="eastAsia" w:ascii="宋体" w:hAnsi="宋体" w:eastAsia="宋体" w:cs="宋体"/>
                <w:color w:val="auto"/>
                <w:szCs w:val="24"/>
                <w:highlight w:val="none"/>
              </w:rPr>
              <w:t xml:space="preserve">个包的投标，但只能中一个包。开标、评标、定标按包一、包二</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包三</w:t>
            </w:r>
            <w:r>
              <w:rPr>
                <w:rFonts w:hint="eastAsia" w:ascii="宋体" w:hAnsi="宋体" w:eastAsia="宋体" w:cs="宋体"/>
                <w:color w:val="auto"/>
                <w:szCs w:val="24"/>
                <w:highlight w:val="none"/>
              </w:rPr>
              <w:t xml:space="preserve">的顺序进行，包一</w:t>
            </w:r>
            <w:r>
              <w:rPr>
                <w:rFonts w:hint="eastAsia" w:ascii="宋体" w:hAnsi="宋体" w:eastAsia="宋体" w:cs="宋体"/>
                <w:color w:val="auto"/>
                <w:szCs w:val="24"/>
                <w:highlight w:val="none"/>
                <w:lang w:val="en-US" w:eastAsia="zh-CN"/>
              </w:rPr>
              <w:t xml:space="preserve">中标</w:t>
            </w:r>
            <w:r>
              <w:rPr>
                <w:rFonts w:hint="eastAsia" w:ascii="宋体" w:hAnsi="宋体" w:eastAsia="宋体" w:cs="宋体"/>
                <w:color w:val="auto"/>
                <w:szCs w:val="24"/>
                <w:highlight w:val="none"/>
              </w:rPr>
              <w:t xml:space="preserve">供应商可参与后续包的评审，以此类推</w:t>
            </w:r>
            <w:r>
              <w:rPr>
                <w:rFonts w:hint="eastAsia" w:ascii="宋体" w:hAnsi="宋体" w:eastAsia="宋体" w:cs="宋体"/>
                <w:color w:val="auto"/>
                <w:szCs w:val="24"/>
                <w:highlight w:val="none"/>
                <w:lang w:eastAsia="zh-CN"/>
              </w:rPr>
              <w:t xml:space="preserve">。</w:t>
            </w:r>
            <w:r/>
          </w:p>
          <w:p>
            <w:pPr>
              <w:pStyle w:val="1150"/>
              <w:ind w:left="0" w:right="0" w:firstLine="0"/>
              <w:jc w:val="both"/>
              <w:keepLines w:val="0"/>
              <w:keepNext w:val="0"/>
              <w:pageBreakBefore w:val="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解释：本文件的解释权属于采购人（或代理机构）。</w:t>
            </w:r>
            <w:r/>
          </w:p>
        </w:tc>
      </w:tr>
    </w:tbl>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一、说明和释义</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1.说明  </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1.1本次招标采取公开招标方式，本招标文件仅适用于招标公告中所述项目。</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1.2本次招标活动及因本次招标产生的合同受中国法律制约和保护。</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1.3本招标文件的解释权属于采购人（或代理机构）。</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2.词语释义</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2.1采购人：指依法进行采购的国家机关、事业单位、团体组织。</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2.2供应商、投标人：指向采购人提供货物、工程或服务的法人、其他组织或者自然人，不包括其分公司。</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2.3采购代理机构：指依法接受采购人委托，从事货物、工程和服务等采购招标代理业务的社会中介机构。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2.4招标采购单位：采购人及采购代理机构的统称。</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2.6响应：投标人根据采购人或采购代理机构发售的招标文件，编制投标文件并按规定投标的行为。</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2.7知识产权：指专利权、商标权、著作权等无形财产专有权的统称。</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2.8天：日历天。</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2.9服务地点：合同中明确约定的乙方履行服务的最终地点。</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2.10不可抗力：不能预见、不能避免并且不能克服的客观情况。</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2.11实质性响应：满足有关本次采购标的、数量、质量、价款或者报酬、履行期限、履行地点和方式、违约责任和解决争议方法等要求。</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2.12书面形式：指书面文字、合同书、信件等可以有形地表现所载内容的形式。</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二、投标人</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合格投标人资格要求</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.1详见投标人须知前附表规定。</w:t>
      </w:r>
      <w:r/>
    </w:p>
    <w:p>
      <w:pPr>
        <w:ind w:left="0" w:firstLine="482"/>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.投标人应在江苏政府采购“苏采云”系统（http://jszfcg.jsczt.cn/下同）下载招标文件及有关资料，按招标文件要求提交全部资料并对招标文件各项内容做出实质性响应。</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投标人代表</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.1指全权代表投标人参加投标活动并签署投标文件的人，如果投标人代表不是法人代表，须持有《法人代表授权委托书》（详见统一格式）。</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.不接受联合体投标。</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三、招标文件说明</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.现场考察 </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对有关现场和周围环境进行考察，以获取编制投标文件和签署合同所需的信息。考察现场所发生的费用由投标人自己承担。</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.2招标采购单位向投标人提供的有关现场的资料和数据，是招标采购单位现有的并认为能使投标人可利用的资料。招标采购单位对投标人由此而做出的推论、理解和结论概不负责。</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.3经招标采购单位允许，投标人可为考察目的进入招标采购单位的项目现场，但投标人不得因此使招标采购单位承担有关的责任和蒙受损失。投标人应承担考察现场的责任和风险。</w:t>
      </w:r>
      <w:r/>
    </w:p>
    <w:p>
      <w:pPr>
        <w:ind w:left="0"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招标文件的澄清和修改</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.1投标人在购买招标文件后，若有问题需要询问和澄清，应于前附表规定的时间提出。</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.2如需召开投标答疑会的，招标采购单位将按前附表规定的时间、地点召开招标答疑会。</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.3迟于前附表规定时间的询问和提交的疑问，采购人和采购代理机构有权拒绝回答，也不承担由此带来的对投标人投标结果的影响。</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4在投标截止时间15日前，招标采购单位无论出于自己的考虑，还是出于对投标人提问的澄清，均可对已发出的招标文件进行必要澄清或者修改。如需对招标文件进行澄清或修正，采购人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.5为使投标人有足够的时间按招标文件的修改要求考虑修正投标文件，或出于其他原因，招标采购单位有权推迟投标截止日期和开标日期，将此变更通知所有招标文件的收受人。</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.6招标文件的更正（含澄清、修改等）内容与原招标文件在同一内容上表述不一致时，以发出日期最接近开标时间的公告为准。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.7招标文件的更正（含澄清、修改等）内容将作为招标文件的组成部分，对投标人起约束作用。</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四、投标文件说明</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投标文件计量单位和使用文字</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.1投标文件中所使用的计量单位，除招标文件中有特殊要求外，均应使用中华人民共和国法定计量单位。</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1165"/>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.3投标人应当同时凭CA数字证书登录“江苏政府采购“苏采云”系统”，并在投标截止时间前上传电子投标文件。</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40" w:name="_Toc217446047"/>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知识产权</w:t>
      </w:r>
      <w:bookmarkEnd w:id="40"/>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投标人应保证在本项目使用的任何产品（包括部分使用）时，不会产生因第三方提出侵犯其专利权、商标权或其他知识产权而引起的法律和经济纠纷，如因专利权、商标权或其他知识产权而引</w:t>
      </w:r>
      <w:r>
        <w:rPr>
          <w:rFonts w:hint="eastAsia" w:ascii="宋体" w:hAnsi="宋体" w:eastAsia="宋体" w:cs="宋体"/>
          <w:color w:val="auto"/>
          <w:szCs w:val="24"/>
          <w:highlight w:val="none"/>
          <w:lang w:eastAsia="zh-CN"/>
        </w:rPr>
        <w:t xml:space="preserve">起的</w:t>
      </w:r>
      <w:r>
        <w:rPr>
          <w:rFonts w:hint="eastAsia" w:ascii="宋体" w:hAnsi="宋体" w:eastAsia="宋体" w:cs="宋体"/>
          <w:color w:val="auto"/>
          <w:szCs w:val="24"/>
          <w:highlight w:val="none"/>
        </w:rPr>
        <w:t xml:space="preserve">法律和经济纠纷，由投标人承担所有相关责任。</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投标文件的组成</w:t>
      </w:r>
      <w:r/>
    </w:p>
    <w:p>
      <w:pPr>
        <w:numPr>
          <w:ilvl w:val="0"/>
          <w:numId w:val="0"/>
        </w:num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.资格、资信等证明文件：</w:t>
      </w:r>
      <w:r/>
    </w:p>
    <w:p>
      <w:pPr>
        <w:pStyle w:val="1259"/>
        <w:numPr>
          <w:ilvl w:val="1"/>
          <w:numId w:val="0"/>
        </w:numPr>
        <w:ind w:left="0" w:firstLine="480"/>
        <w:jc w:val="both"/>
        <w:keepLines w:val="0"/>
        <w:keepNext w:val="0"/>
        <w:pageBreakBefore w:val="0"/>
        <w:spacing w:line="360" w:lineRule="auto"/>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（1）关于资格的声明函（格式见附件）</w:t>
      </w:r>
      <w:r/>
    </w:p>
    <w:p>
      <w:pPr>
        <w:pStyle w:val="1259"/>
        <w:numPr>
          <w:ilvl w:val="1"/>
          <w:numId w:val="0"/>
        </w:numPr>
        <w:ind w:left="0" w:firstLine="480"/>
        <w:jc w:val="both"/>
        <w:keepLines w:val="0"/>
        <w:keepNext w:val="0"/>
        <w:pageBreakBefore w:val="0"/>
        <w:spacing w:line="360" w:lineRule="auto"/>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（2）具有独立承担民事责任的能力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法人或其他组织的营业执照或相关部门的登记证明文件扫描件； </w:t>
      </w:r>
      <w:r/>
    </w:p>
    <w:p>
      <w:pPr>
        <w:pStyle w:val="1259"/>
        <w:numPr>
          <w:ilvl w:val="1"/>
          <w:numId w:val="0"/>
        </w:numPr>
        <w:ind w:left="0" w:firstLine="480"/>
        <w:jc w:val="both"/>
        <w:keepLines w:val="0"/>
        <w:keepNext w:val="0"/>
        <w:pageBreakBefore w:val="0"/>
        <w:spacing w:line="360" w:lineRule="auto"/>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（3）投标人法定代表人授权委托书（格式见附件，法定代表人亲自参加投标的提供法定代表人身份证扫描件）、投标人法定代表人授权代表身份证扫描件（法定代表人亲自参加投标的除外）；</w:t>
      </w:r>
      <w:r/>
    </w:p>
    <w:p>
      <w:pPr>
        <w:pStyle w:val="1259"/>
        <w:numPr>
          <w:ilvl w:val="1"/>
          <w:numId w:val="0"/>
        </w:numPr>
        <w:ind w:left="0" w:firstLine="480"/>
        <w:jc w:val="both"/>
        <w:keepLines w:val="0"/>
        <w:keepNext w:val="0"/>
        <w:pageBreakBefore w:val="0"/>
        <w:spacing w:line="360" w:lineRule="auto"/>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（4）具有良好的商业信誉和健全的财务会计制度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提供投标人</w:t>
      </w:r>
      <w:r>
        <w:rPr>
          <w:rFonts w:hint="eastAsia" w:ascii="宋体" w:hAnsi="宋体" w:eastAsia="宋体" w:cs="宋体"/>
          <w:color w:val="auto"/>
          <w:sz w:val="24"/>
          <w:szCs w:val="24"/>
          <w:highlight w:val="none"/>
        </w:rPr>
        <w:t xml:space="preserve">近</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个月中任意一个月份（不含</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响应文件递交当月）的财务状况报告（资产负债表和利润表）或由会计师事务所出具的近两年中任意一个年度的审计报告</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件；其他组织、自然人及成立未满一年的法人应提供银行出具的资信证明；</w:t>
      </w:r>
      <w:r/>
    </w:p>
    <w:p>
      <w:pPr>
        <w:pStyle w:val="1259"/>
        <w:numPr>
          <w:ilvl w:val="1"/>
          <w:numId w:val="0"/>
        </w:numPr>
        <w:ind w:left="0" w:firstLine="480"/>
        <w:jc w:val="both"/>
        <w:keepLines w:val="0"/>
        <w:keepNext w:val="0"/>
        <w:pageBreakBefore w:val="0"/>
        <w:spacing w:line="360" w:lineRule="auto"/>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（5）有依法缴纳税收和社会保障资金的良好记录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投标人近六</w:t>
      </w:r>
      <w:r>
        <w:rPr>
          <w:rFonts w:hint="eastAsia" w:ascii="宋体" w:hAnsi="宋体" w:eastAsia="宋体" w:cs="宋体"/>
          <w:color w:val="auto"/>
          <w:sz w:val="24"/>
          <w:szCs w:val="24"/>
          <w:highlight w:val="none"/>
        </w:rPr>
        <w:t xml:space="preserve">个月中任意一个月份（不含</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响应文件递交当月）依法缴纳税收及缴纳社会保障资金的证明材料。</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依法享受缓缴、免缴税收、社会保障资金的提供证明材料；</w:t>
      </w:r>
      <w:r/>
    </w:p>
    <w:p>
      <w:pPr>
        <w:pStyle w:val="1259"/>
        <w:numPr>
          <w:ilvl w:val="1"/>
          <w:numId w:val="0"/>
        </w:numPr>
        <w:ind w:left="0" w:firstLine="480"/>
        <w:jc w:val="both"/>
        <w:keepLines w:val="0"/>
        <w:keepNext w:val="0"/>
        <w:pageBreakBefore w:val="0"/>
        <w:spacing w:line="360" w:lineRule="auto"/>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）具备履行合同所必需的设备和专业技术能力的书面声明（格式见附件）；</w:t>
      </w:r>
      <w:r/>
    </w:p>
    <w:p>
      <w:pPr>
        <w:pStyle w:val="1259"/>
        <w:numPr>
          <w:ilvl w:val="1"/>
          <w:numId w:val="0"/>
        </w:numPr>
        <w:ind w:left="0" w:firstLine="480"/>
        <w:jc w:val="both"/>
        <w:keepLines w:val="0"/>
        <w:keepNext w:val="0"/>
        <w:pageBreakBefore w:val="0"/>
        <w:spacing w:line="360" w:lineRule="auto"/>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）参加政府采购活动前3年内在经营活动中没有重大违法记录的书面声明（格式见附件）；</w:t>
      </w:r>
      <w:r/>
    </w:p>
    <w:p>
      <w:pPr>
        <w:pStyle w:val="1259"/>
        <w:numPr>
          <w:ilvl w:val="1"/>
          <w:numId w:val="0"/>
        </w:numPr>
        <w:ind w:left="0" w:firstLine="480"/>
        <w:jc w:val="both"/>
        <w:keepLines w:val="0"/>
        <w:keepNext w:val="0"/>
        <w:pageBreakBefore w:val="0"/>
        <w:spacing w:line="360" w:lineRule="auto"/>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）承诺书（格式见附件）；</w:t>
      </w:r>
      <w:r/>
    </w:p>
    <w:p>
      <w:pPr>
        <w:pStyle w:val="1259"/>
        <w:numPr>
          <w:ilvl w:val="1"/>
          <w:numId w:val="0"/>
        </w:numPr>
        <w:ind w:left="0" w:firstLine="480"/>
        <w:jc w:val="both"/>
        <w:keepLines w:val="0"/>
        <w:keepNext w:val="0"/>
        <w:pageBreakBefore w:val="0"/>
        <w:spacing w:line="360" w:lineRule="auto"/>
        <w:widowControl w:val="off"/>
        <w:tabs>
          <w:tab w:val="left" w:pos="1276"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）采购人要求的特定资质证明（详见“采购公告”－“本项目特定资格要求”中要求）</w:t>
      </w:r>
      <w:r>
        <w:rPr>
          <w:rFonts w:hint="eastAsia" w:ascii="宋体" w:hAnsi="宋体" w:eastAsia="宋体" w:cs="宋体"/>
          <w:color w:val="auto"/>
          <w:sz w:val="24"/>
          <w:szCs w:val="24"/>
          <w:highlight w:val="none"/>
          <w:lang w:eastAsia="zh-CN"/>
        </w:rPr>
        <w:t xml:space="preserve">；</w:t>
      </w:r>
      <w:r/>
    </w:p>
    <w:p>
      <w:pPr>
        <w:pStyle w:val="1259"/>
        <w:numPr>
          <w:ilvl w:val="1"/>
          <w:numId w:val="0"/>
        </w:numPr>
        <w:ind w:left="0" w:firstLine="480"/>
        <w:jc w:val="both"/>
        <w:keepLines w:val="0"/>
        <w:keepNext w:val="0"/>
        <w:pageBreakBefore w:val="0"/>
        <w:spacing w:line="360" w:lineRule="auto"/>
        <w:widowControl w:val="off"/>
        <w:tabs>
          <w:tab w:val="left" w:pos="1276"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中小企业声明函。</w:t>
      </w:r>
      <w:r/>
    </w:p>
    <w:p>
      <w:pPr>
        <w:pStyle w:val="1259"/>
        <w:numPr>
          <w:ilvl w:val="1"/>
          <w:numId w:val="0"/>
        </w:numPr>
        <w:ind w:left="0" w:firstLine="480"/>
        <w:jc w:val="both"/>
        <w:keepLines w:val="0"/>
        <w:keepNext w:val="0"/>
        <w:pageBreakBefore w:val="0"/>
        <w:spacing w:line="360" w:lineRule="auto"/>
        <w:widowControl w:val="off"/>
        <w:tabs>
          <w:tab w:val="left" w:pos="1276"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3.2符合性审查文件：</w:t>
      </w:r>
      <w:r/>
    </w:p>
    <w:p>
      <w:pPr>
        <w:pStyle w:val="1259"/>
        <w:numPr>
          <w:ilvl w:val="1"/>
          <w:numId w:val="0"/>
        </w:numPr>
        <w:ind w:left="0" w:firstLine="480"/>
        <w:jc w:val="both"/>
        <w:keepLines w:val="0"/>
        <w:keepNext w:val="0"/>
        <w:pageBreakBefore w:val="0"/>
        <w:spacing w:line="360" w:lineRule="auto"/>
        <w:widowControl w:val="off"/>
        <w:tabs>
          <w:tab w:val="left" w:pos="1276" w:leader="none"/>
        </w:tabs>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（1）投标函</w:t>
      </w:r>
      <w:r>
        <w:rPr>
          <w:rFonts w:hint="eastAsia" w:ascii="宋体" w:hAnsi="宋体" w:eastAsia="宋体" w:cs="宋体"/>
          <w:color w:val="auto"/>
          <w:sz w:val="24"/>
          <w:szCs w:val="24"/>
          <w:highlight w:val="none"/>
        </w:rPr>
        <w:t xml:space="preserve">（格式见附件）</w:t>
      </w:r>
      <w:r/>
    </w:p>
    <w:p>
      <w:pPr>
        <w:pStyle w:val="1259"/>
        <w:numPr>
          <w:ilvl w:val="1"/>
          <w:numId w:val="0"/>
        </w:numPr>
        <w:ind w:left="0" w:firstLine="480"/>
        <w:jc w:val="both"/>
        <w:keepLines w:val="0"/>
        <w:keepNext w:val="0"/>
        <w:pageBreakBefore w:val="0"/>
        <w:spacing w:line="360" w:lineRule="auto"/>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开标一览表（格式见附件）</w:t>
      </w:r>
      <w:r/>
    </w:p>
    <w:p>
      <w:pPr>
        <w:numPr>
          <w:ilvl w:val="0"/>
          <w:numId w:val="0"/>
        </w:num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（3）投标报价明细</w:t>
      </w:r>
      <w:r>
        <w:rPr>
          <w:rFonts w:hint="eastAsia" w:ascii="宋体" w:hAnsi="宋体" w:eastAsia="宋体" w:cs="宋体"/>
          <w:color w:val="auto"/>
          <w:sz w:val="24"/>
          <w:szCs w:val="24"/>
          <w:highlight w:val="none"/>
        </w:rPr>
        <w:t xml:space="preserve">表（格式见附件）</w:t>
      </w:r>
      <w:r/>
    </w:p>
    <w:p>
      <w:pPr>
        <w:numPr>
          <w:ilvl w:val="0"/>
          <w:numId w:val="0"/>
        </w:num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商务偏离表（格式见附件）</w:t>
      </w:r>
      <w:r/>
    </w:p>
    <w:p>
      <w:pPr>
        <w:numPr>
          <w:ilvl w:val="0"/>
          <w:numId w:val="0"/>
        </w:num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技术偏离表（格式见附件）</w:t>
      </w:r>
      <w:r/>
    </w:p>
    <w:p>
      <w:pPr>
        <w:numPr>
          <w:ilvl w:val="0"/>
          <w:numId w:val="0"/>
        </w:num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.评分标准中对应的其他所需证明材料（如有自行添加）</w:t>
      </w:r>
      <w:r/>
    </w:p>
    <w:p>
      <w:pPr>
        <w:numPr>
          <w:ilvl w:val="0"/>
          <w:numId w:val="0"/>
        </w:num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.其他（投标人认为有必要提供的声明和文件，如有自拟并自行添加）</w:t>
      </w:r>
      <w:r/>
    </w:p>
    <w:p>
      <w:pPr>
        <w:ind w:left="0" w:firstLine="480"/>
        <w:jc w:val="both"/>
        <w:keepLines w:val="0"/>
        <w:keepNext w:val="0"/>
        <w:pageBreakBefore w:val="0"/>
        <w:spacing w:line="360" w:lineRule="auto"/>
        <w:widowControl w:val="off"/>
        <w:tabs>
          <w:tab w:val="left" w:pos="2850" w:leader="none"/>
          <w:tab w:val="center" w:pos="4153" w:leader="none"/>
        </w:tabs>
        <w:rPr>
          <w:rFonts w:hint="eastAsia" w:ascii="宋体" w:hAnsi="宋体" w:eastAsia="宋体" w:cs="宋体"/>
          <w:b/>
          <w:color w:val="auto"/>
          <w:sz w:val="24"/>
          <w:highlight w:val="none"/>
          <w:u w:val="single"/>
        </w:rPr>
        <w:outlineLvl w:val="9"/>
      </w:pP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项投标人必须按要求全部提供，否则投标文件无效。如上述资格证明文件遇年检、换证，则必须提供法定年检、换证单位出具的有效证明扫描件。如上述资格证明文件第（4）（5）</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投标文件编制及递交要求</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所有文件、往来函件均应使用简体中文（规格、型号辅助符号例外）。</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投标文件由投标人按要求参考给定格式如实填写（编写），须有投标人（盖章）、法定代表人或法定代表人授权代表签字或盖章，方为有效，未尽事宜可自行补充。</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4.3如无特别说明，投标人报价一律以人民币为投标结算货币，结算单位为“元”。</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4.4投标文件不应有涂改、增删和潦草之处，如有必须修改时，修改处必须有投标人盖章、法定代表人或法定代表人授权代表的签字。</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4.5投标费用自理。</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4.6投标人应当同时凭CA数字证书登录“江苏政府采购‘苏采云’系统”，并在投标截止时间前上传电子投标文件。</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5</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投标报价（编制）要求的说明</w:t>
      </w:r>
      <w:r/>
    </w:p>
    <w:p>
      <w:pPr>
        <w:pStyle w:val="1150"/>
        <w:ind w:left="0" w:firstLine="480"/>
        <w:jc w:val="both"/>
        <w:keepLines w:val="0"/>
        <w:keepNext w:val="0"/>
        <w:pageBreakBefore w:val="0"/>
        <w:spacing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color w:val="auto"/>
          <w:szCs w:val="24"/>
          <w:highlight w:val="none"/>
        </w:rPr>
        <w:t xml:space="preserve">5.1投标人对《开标一览表》中的全部服务的报价应包括在本项目合同期内所需要的全部费用，包括但不限于所需要的人工费、材料费、施工机具使用费、</w:t>
      </w:r>
      <w:r>
        <w:rPr>
          <w:rFonts w:hint="eastAsia" w:ascii="宋体" w:hAnsi="宋体" w:eastAsia="宋体" w:cs="宋体"/>
          <w:color w:val="auto"/>
          <w:szCs w:val="24"/>
          <w:highlight w:val="none"/>
          <w:lang w:val="en-US" w:eastAsia="zh-CN"/>
        </w:rPr>
        <w:t xml:space="preserve">各项</w:t>
      </w:r>
      <w:r>
        <w:rPr>
          <w:rFonts w:hint="eastAsia" w:ascii="宋体" w:hAnsi="宋体" w:eastAsia="宋体" w:cs="宋体"/>
          <w:color w:val="auto"/>
          <w:szCs w:val="24"/>
          <w:highlight w:val="none"/>
        </w:rPr>
        <w:t xml:space="preserve">保险费</w:t>
      </w:r>
      <w:r>
        <w:rPr>
          <w:rFonts w:hint="eastAsia" w:ascii="宋体" w:hAnsi="宋体" w:eastAsia="宋体" w:cs="宋体"/>
          <w:iCs/>
          <w:color w:val="auto"/>
          <w:sz w:val="24"/>
          <w:szCs w:val="24"/>
          <w:highlight w:val="none"/>
          <w:lang w:val="en-US" w:eastAsia="zh-CN"/>
        </w:rPr>
        <w:t xml:space="preserve">（含人员意外保险）</w:t>
      </w:r>
      <w:r>
        <w:rPr>
          <w:rFonts w:hint="eastAsia" w:ascii="宋体" w:hAnsi="宋体" w:eastAsia="宋体" w:cs="宋体"/>
          <w:color w:val="auto"/>
          <w:szCs w:val="24"/>
          <w:highlight w:val="none"/>
        </w:rPr>
        <w:t xml:space="preserve">、运输费、管理费、利润、措施项目费（含单价措施项目费和总价措施项目费）、其他项目费、规费、税金、有关文件规定的政策性调价等以及各种可能发生的风险费用以及招标文件约定的其他等各项费用。</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投标人要认真阅读清单，慎重报价。采购人不再支付报价以外的任何费用。</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5.2投标人应对招标文件内所要采购的全部内容进行报价，只投其中部分内容者，其标书将被拒绝。</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5.3一项投标内容只允许一个报价，招标采购单位不接受任何有选择性的投标报价。</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5.4投标文件报价中的单价和总价全部采用人民币表示，除非合同的特殊条款另有规定。</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6.投标保证金</w:t>
      </w:r>
      <w:r/>
    </w:p>
    <w:p>
      <w:pPr>
        <w:pStyle w:val="1138"/>
        <w:ind w:left="0" w:firstLine="480"/>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依据苏财购</w:t>
      </w:r>
      <w:r>
        <w:rPr>
          <w:rFonts w:hint="eastAsia" w:ascii="宋体" w:hAnsi="宋体" w:eastAsia="宋体" w:cs="宋体"/>
          <w:color w:val="auto"/>
          <w:sz w:val="24"/>
          <w:szCs w:val="24"/>
          <w:highlight w:val="none"/>
        </w:rPr>
        <w:t xml:space="preserve">〔2020〕</w:t>
      </w:r>
      <w:r>
        <w:rPr>
          <w:rFonts w:hint="eastAsia" w:ascii="宋体" w:hAnsi="宋体" w:eastAsia="宋体" w:cs="宋体"/>
          <w:b w:val="0"/>
          <w:bCs w:val="0"/>
          <w:color w:val="auto"/>
          <w:sz w:val="24"/>
          <w:szCs w:val="24"/>
          <w:highlight w:val="none"/>
        </w:rPr>
        <w:t xml:space="preserve">52号文件精神，本项目免收投标保证金。 </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7</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投标文件的有效期</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7.1在本招标文件前附表规定的投标文件有效期内，投标人所提交的投标文件应保持有效。有效期短于这个规定期限的投标文件，将被认定为未实质性响应招标文件要求。</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7.2在特殊情况下，招标采购单位可与投标人协商延长投标书的有效期。这种要求和答复都应以书面形式进行。同意延长有效期的投标人不能修改投标文件。拒绝接受延期要求的投标人的投标将被拒绝。</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8</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投标文件的拒收</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采购人拒绝接收在其规定的投标截止时间后上传的任何投标文件。</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五、投标文件的递交</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.投标文件的递交</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.1电子投标文件的递交</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投标人应当按照《江苏省政府采购管理交易系统（苏采云）供应商操作手册及政府采购客户端</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规定，在投标截止时间前制作并上传电子投标文件。</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投标截止日期</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2.2采购人可以按照规定，通过修改招标文件酌情延长投标截止日期，在此情况下，投标人的所有权利和义务以及投标人受制的截止日期均应以延长后新的截止日期为准。</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投标文件的修改和撤回</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.1投标文件的撤回</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投标文件的修改</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.3在投标截止时间之后，投标人不得对其电子投标文件作任何修改。</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六、开标和评标</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开标</w:t>
      </w:r>
      <w:r/>
    </w:p>
    <w:p>
      <w:pPr>
        <w:ind w:left="0" w:firstLine="480"/>
        <w:jc w:val="both"/>
        <w:keepLines w:val="0"/>
        <w:keepNext w:val="0"/>
        <w:pageBreakBefore w:val="0"/>
        <w:spacing w:line="360" w:lineRule="auto"/>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.1采购人将在招标公告中规定的时间和地点组织公开开标。投标人应当按照《江苏省政府采购管理交易系统（苏采云）供应商操作手册及政府采购客户端</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规定，参加开标活动。</w:t>
      </w:r>
      <w:r/>
    </w:p>
    <w:p>
      <w:pPr>
        <w:ind w:left="0" w:firstLine="480"/>
        <w:jc w:val="both"/>
        <w:keepLines w:val="0"/>
        <w:keepNext w:val="0"/>
        <w:pageBreakBefore w:val="0"/>
        <w:spacing w:line="360" w:lineRule="auto"/>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.2开标仪式由采购代理机构组织。“江苏政府采购‘苏采云’系统”将自动对项目进行开标，并宣读各投标人的《开标一览表》。</w:t>
      </w:r>
      <w:r/>
    </w:p>
    <w:p>
      <w:pPr>
        <w:ind w:left="0" w:firstLine="480"/>
        <w:jc w:val="both"/>
        <w:keepLines w:val="0"/>
        <w:keepNext w:val="0"/>
        <w:pageBreakBefore w:val="0"/>
        <w:spacing w:line="360" w:lineRule="auto"/>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left="0" w:firstLine="480"/>
        <w:jc w:val="both"/>
        <w:keepLines w:val="0"/>
        <w:keepNext w:val="0"/>
        <w:pageBreakBefore w:val="0"/>
        <w:spacing w:line="360" w:lineRule="auto"/>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.4投标人如果对开标过程和开标记录有疑义，应当根据《江苏省政府采购管理交易系统（苏采云）供应商操作手册及政府采购客户端</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规定提出，如 “江苏政府采购“苏采云”系统”中《开标一览表》宣布后5分钟内未提出的，视同认可开标结果。</w:t>
      </w:r>
      <w:r/>
    </w:p>
    <w:p>
      <w:pPr>
        <w:ind w:left="0" w:firstLine="480"/>
        <w:jc w:val="both"/>
        <w:keepLines w:val="0"/>
        <w:keepNext w:val="0"/>
        <w:pageBreakBefore w:val="0"/>
        <w:spacing w:line="360" w:lineRule="auto"/>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.5开标时，投标文件中开标一览表内容与投标文件中明细表内容不一致的，以开标一览表为准。</w:t>
      </w:r>
      <w:r/>
    </w:p>
    <w:p>
      <w:pPr>
        <w:ind w:left="0" w:firstLine="480"/>
        <w:jc w:val="both"/>
        <w:keepLines w:val="0"/>
        <w:keepNext w:val="0"/>
        <w:pageBreakBefore w:val="0"/>
        <w:spacing w:line="360" w:lineRule="auto"/>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0" w:firstLine="480"/>
        <w:jc w:val="both"/>
        <w:keepLines w:val="0"/>
        <w:keepNext w:val="0"/>
        <w:pageBreakBefore w:val="0"/>
        <w:spacing w:line="360" w:lineRule="auto"/>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.6投标人未参加开标的，视同认可开标结果。</w:t>
      </w:r>
      <w:r/>
    </w:p>
    <w:p>
      <w:pPr>
        <w:ind w:left="0" w:firstLine="482"/>
        <w:jc w:val="both"/>
        <w:keepLines w:val="0"/>
        <w:keepNext w:val="0"/>
        <w:pageBreakBefore w:val="0"/>
        <w:spacing w:line="360" w:lineRule="auto"/>
        <w:widowControl w:val="off"/>
        <w:tabs>
          <w:tab w:val="center" w:pos="4479"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评标委员会</w:t>
      </w:r>
      <w:r>
        <w:rPr>
          <w:rFonts w:hint="eastAsia" w:ascii="宋体" w:hAnsi="宋体" w:eastAsia="宋体" w:cs="宋体"/>
          <w:b/>
          <w:color w:val="auto"/>
          <w:sz w:val="24"/>
          <w:szCs w:val="24"/>
          <w:highlight w:val="none"/>
        </w:rPr>
        <w:tab/>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2.1评标委员会由招标采购单位依法组建，负责本项目的评标事务。</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2.2评标委员会应当独立履行下列职责：</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2.2.1审查投标文件是否符合招标文件的要求，并作出评价；</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2.2.2可以要求投标供应商对投标文件有关事项作出解释或澄清；</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2.2.3推荐中标候选供应商名单，或者受采购人委托按照事先确定的办法直接确定中标供应商；</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2.2.4向招标采购单位或者有关部门报告非法干预评标工作的行为。</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2.3评标委员会成员应当履行下列义务：</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2.3.1遵纪守法，客观、公正、廉洁地履行职责；</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2.3.2按照招标文件规定的评标办法和评标标准进行评标，对评审意见承担个人责任；</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2.3.3对评标过程和结果，以及投标人的商业秘密保密；</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2.3.4参与评标报告的起草；</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2.3.5配合相关部门的投诉处理工作；</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2.3.6配合招标采购单位答复投标供应商提出的质疑。</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评标内容的保密</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.1公开开标后，直到宣布授予中标人合同为止，凡属于审查、澄清、评价和比较投标的所有资料，有关授予合同的信息都不应向投标人或与评标无关的其他人泄露。</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.2在投标文件的审查、澄清、评价和比较以及授予合同的过程中，投标人对招标采购单位和评标委员会成员施加影响的任何行为，都将取消其投标资格。</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.3在评标期间，招标采购单位将通过指定联络人与投标人进行联系。</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.对投标文件进行初审</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.1投标文件初审分为资格性检查和符合性检查。</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.1.1资格性检查。依据法律法规和招标文件的规定，对投标文件中的资格证明、投标保证金等进行审查，以确定投标供应商是否具备投标资格。</w:t>
      </w:r>
      <w:r/>
    </w:p>
    <w:p>
      <w:pPr>
        <w:ind w:left="0"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.1.2符合性检查。依据招标文件的规定，从投标文件的有效性、完整性和对招标文件的响应程度进行审查，以确定是否对招标文件的实质性要求作出响应。</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投标人有下列情况之一的，投标文件无效：</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1）投标人未在规定时间内成功解密电子投标文件的；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2）投标人未按照招标文件要求上传电子投标文件的；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3）投标文件未按照招标文件要求加盖电子签章或签署的；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4）投标人的法定代表人授权代表，无法定代表人授权委托书的；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5）不具备招标文件中规定的资格要求或未按招标文件规定的要求提供资格、资信证明文件的；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6）被“信用中国”网站（www.creditchina.gov.cn）列入失信被执行人、重大税收违法案件当事人名单、政府采购严重违法失信行为记录名单的；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7）投标文件未按招标文件规定的内容和要求填写的；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8）投标文件中有招标文件未允许提供的选择性内容的；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9）不同投标人的投标文件由同一单位或者个人编制的；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bookmarkStart w:id="41" w:name="_Hlk193034237"/>
      <w:r>
        <w:rPr>
          <w:rFonts w:hint="eastAsia" w:ascii="宋体" w:hAnsi="宋体" w:eastAsia="宋体" w:cs="宋体"/>
          <w:color w:val="auto"/>
          <w:sz w:val="24"/>
          <w:szCs w:val="24"/>
          <w:highlight w:val="none"/>
        </w:rPr>
        <w:t xml:space="preserve">不同投标人委托同一单位或者个人办理投标事宜的（包含使用同一MAC地址的计算机提交或者解密电子响应文件的情形）；</w:t>
      </w:r>
      <w:bookmarkEnd w:id="41"/>
      <w:r/>
      <w:bookmarkStart w:id="42" w:name="OLE_LINK8"/>
      <w:r/>
      <w:bookmarkEnd w:id="42"/>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bookmarkStart w:id="43" w:name="OLE_LINK10"/>
      <w:r>
        <w:rPr>
          <w:rFonts w:hint="eastAsia" w:ascii="宋体" w:hAnsi="宋体" w:eastAsia="宋体" w:cs="宋体"/>
          <w:color w:val="auto"/>
          <w:sz w:val="24"/>
          <w:szCs w:val="24"/>
          <w:highlight w:val="none"/>
        </w:rPr>
        <w:t xml:space="preserve">不同的投标人响应文件制作的MAC地址一致的；</w:t>
      </w:r>
      <w:bookmarkEnd w:id="43"/>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12）不同投标人的投标文件载明的项目管理成员或者联系人员为同一人的；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13）不同投标人的投标文件异常一致或者投标报价呈规律性差异的；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14）不同投标人的单位负责人为同一人或者存在直接控股、管理关系的；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15）项目（标段）投标总价或单价超过本项目（标段）最高限价的；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）投标文件含有采购人不能接受的附加条件的；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）除单一来源采购项目外，为采购项目提供整体设计、规范编制或者项目管理、监理、检测等服务的；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）投标文件内容不全或不符合招标文件中规定的其他实质性要求的；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）提供虚假材料的；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）法律、法规和招标文件规定的其他无效情形。</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按上述修正错误的原则及方法调整或修正投标文件的投标报价，应当采用书面形式，并加盖</w:t>
      </w:r>
      <w:r>
        <w:rPr>
          <w:rFonts w:hint="eastAsia" w:ascii="宋体" w:hAnsi="宋体" w:eastAsia="宋体" w:cs="宋体"/>
          <w:color w:val="auto"/>
          <w:sz w:val="24"/>
          <w:szCs w:val="24"/>
          <w:highlight w:val="none"/>
          <w:lang w:val="en-US" w:eastAsia="zh-CN"/>
        </w:rPr>
        <w:t xml:space="preserve">CA电子公章</w:t>
      </w:r>
      <w:r>
        <w:rPr>
          <w:rFonts w:hint="eastAsia" w:ascii="宋体" w:hAnsi="宋体" w:eastAsia="宋体" w:cs="宋体"/>
          <w:color w:val="auto"/>
          <w:sz w:val="24"/>
          <w:szCs w:val="24"/>
          <w:highlight w:val="none"/>
        </w:rPr>
        <w:t xml:space="preserve">，或者由法定代表人或其授权的代表签字。投标人的澄清、说明或者补正不得超出投标文件的范围或者改变投标文件的实质性内容。其修正经投标人确认后产生约束力，投标人不确认的，其投标无效。</w:t>
      </w:r>
      <w:r/>
    </w:p>
    <w:p>
      <w:pPr>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招标采购单位对投标文件的判定，只依据投标内容本身，不依靠开标后的任何外来证明。</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招标采购单位将拒绝被确定为非实质性响应的投标，投标人不能通过修正或撤销不符之处而使其投标成为实质性响应的投标。</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.投标文件的澄清</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.1对投标文件中含义不明确、同类问题表述不一致或者有明显文字和计算错误的内容，评委会有权以电子函件形式要求投标人对其投标文件作出必要的澄清、说明或者纠正，但并非对每个投标人都</w:t>
      </w:r>
      <w:r>
        <w:rPr>
          <w:rFonts w:hint="eastAsia" w:ascii="宋体" w:hAnsi="宋体" w:eastAsia="宋体" w:cs="宋体"/>
          <w:color w:val="auto"/>
          <w:szCs w:val="24"/>
          <w:highlight w:val="none"/>
          <w:lang w:eastAsia="zh-CN"/>
        </w:rPr>
        <w:t xml:space="preserve">作出</w:t>
      </w:r>
      <w:r>
        <w:rPr>
          <w:rFonts w:hint="eastAsia" w:ascii="宋体" w:hAnsi="宋体" w:eastAsia="宋体" w:cs="宋体"/>
          <w:color w:val="auto"/>
          <w:szCs w:val="24"/>
          <w:highlight w:val="none"/>
        </w:rPr>
        <w:t xml:space="preserve">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.废标</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在招标采购中，出现下列情形之一的，应予废标：</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符合专业条件的投标人或者对招标文件作出实质性响应的投标人不足三家；</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出现影响采购公正的违法、违规行为；</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投标人的报价均超过采购预算，采购人不能支付的；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因重大变故，采购任务取消；</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因“江苏政府采购‘苏采云’系统”系统重大故障原因无法继续开评标的。</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投标文件的评价和比较</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.1评标委员会按招标文件规定的评标方法和标准，对符合性检查合格的投标文件进行商务和技术评估，综合比较与评价。</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.2最低的投标报价或最高的折扣比例是中标的重要条件，但不是唯一条件。</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.质疑处理</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.1 提出质疑的投标人应当是参与所质疑项目采购活动的供应商。潜在供应商依法获取其可质疑的采购文件的，可以对采购文件提出质疑。</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auto"/>
          <w:szCs w:val="24"/>
          <w:highlight w:val="none"/>
          <w:lang w:val="en-US" w:eastAsia="zh-CN"/>
        </w:rPr>
        <w:t xml:space="preserve">8.3</w:t>
      </w:r>
      <w:r>
        <w:rPr>
          <w:rFonts w:hint="eastAsia" w:ascii="宋体" w:hAnsi="宋体" w:eastAsia="宋体" w:cs="宋体"/>
          <w:color w:val="auto"/>
          <w:szCs w:val="24"/>
          <w:highlight w:val="none"/>
        </w:rPr>
        <w:t xml:space="preserve">条款的规定向采购人或采购代理机构提出质疑。上述应知其权益受到损害之日，是指：</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.2.1对可以质疑的采购文件提出质疑的，为收到采购文件之日或者采购文件公告期限届满之日；</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.2.2对采购过程提出质疑的，为各采购程序环节结束之日；</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.2.3对中标结果提出质疑的，为中标结果公告期限届满之日。</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.3质疑函必须按照本招标文件中《质疑函范本》要求的格式和内容进行填写。供应商如组成联合体参加投标，在《质疑函范本》中要求签字、盖章、加盖公章之处，联合体各方均须按要求签字、盖章、加盖公章。</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.4采购人及采购代理机构只接受以纸质原件形式送达的质疑。质疑接收人及联系方式见招标文件第一章。</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.5 以下情形的质疑不予受理</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.5.1内容不符合《政府采购质疑和投诉办法》第十二条规定的质疑。</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.5.2超出政府采购法定期限的质疑。</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.5.3以传真、电子邮件等方式递交的非原件形式的质疑。</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.5.4未参加投标活动的供应商或在投标活动中自身权益未受到损害的供应商所提出的质疑。</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.5.5供应商组成联合体参加投标，联合体中任何一方或多方未按要求签字、盖章、加盖公章的质疑。</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七、授予合同</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中标人的确认</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.1评标委员会按招标文件规定的评标方法和标准进行详细评审后，按招标采购单位的委托向招标采购单位推荐中标候选单位或根据采购人授权直接确定中标供应商。</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.2中标无效的确认：</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（1）提供虚假材料谋取中标的；</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（2）采取不正当手段诋毁、排挤其他投标人的；</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（3）与招标采购单位、其他投标人恶意串通的；</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（4）向招标采购单位行贿或者提供其他不正当利益的；</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（6）拒绝有关部门监督检查或者提供虚假情况的。</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.3经评标委员</w:t>
      </w:r>
      <w:r>
        <w:rPr>
          <w:rFonts w:hint="eastAsia" w:ascii="宋体" w:hAnsi="宋体" w:eastAsia="宋体" w:cs="宋体"/>
          <w:color w:val="auto"/>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合同授予标准</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.1招标采购单位将把合同授予其投标文件在实质上响应招标文件要求且综合评分得分最高的投标人。</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中标通知书</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3.2中标通知书将成为合同的组成部分。</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3.3招标采购单位对未中标供应商不承担解释未中标原因的义务。</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.履约保证金</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.1中标人应按规定提交履约保证金。</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.2中标人必须在合同签订前按规定向采购人缴纳履约保证金。中标人未按招标文件要求提交履约保证金的，采购人可取消其中标资格。</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.3履约保证金（无息）将在合同期结束且经双方验收合格后，采购人凭中标人的收款收据在七个工作日内无息退还给中标单位。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履约保证金用以约束供应商在合同履行中的行为，弥补合同执行中由于自身行为可能给采购人带来的各种损失。</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合同的签订</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.1中标人应按中标通知书中规定的时间和地点，由法定代表人或委托代理人与采购人代表签订合同。</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.2签订合同及合同条款应以招标文件和中标人的投标文件及其澄清文件为依据。</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.3中标人无正当理由拒签合同的，或在签订合同时向采购人提出附加条件或者更改合同实质性内容的，采购人可取消其中标资格，同时由中标人承担相应的法律责任。</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.政府采购政策</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w:t>
      </w:r>
      <w:r>
        <w:rPr>
          <w:rFonts w:hint="eastAsia" w:ascii="宋体" w:hAnsi="宋体" w:eastAsia="宋体" w:cs="宋体"/>
          <w:color w:val="000000"/>
          <w:sz w:val="24"/>
          <w:szCs w:val="24"/>
        </w:rPr>
        <w:t xml:space="preserve">中小微企业</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采购项目需要落实的政府采购政策：依据《中华人民共和国政府采购法》、《中华人民共和国政府采购法实施条例》的有关规定，落实政府采购政策。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（1）政府采购促进中小企业发展管理办法的通知——财库〔2020〕46号；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需按照采购文件的要求提供相应的《中小企业声明函》（见第六章）。供应商提供的《中小企业声明函》必须真实有效，如果被举报经查实出具虚假声明函的，将被取消成交资格，并按有关规定予以处理。</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（3）企业划型标准请参照《关于印发中小企业划型标准规定的通知》（工信部联企业[2011]300号）文件规定自行填写。本项目所属行业为：</w:t>
      </w:r>
      <w:r>
        <w:rPr>
          <w:rFonts w:hint="eastAsia" w:ascii="宋体" w:hAnsi="宋体" w:eastAsia="宋体" w:cs="宋体"/>
          <w:b/>
          <w:bCs/>
          <w:color w:val="000000"/>
          <w:sz w:val="24"/>
          <w:szCs w:val="24"/>
          <w:highlight w:val="none"/>
          <w:u w:val="none"/>
          <w:lang w:val="en-US" w:eastAsia="zh-CN"/>
        </w:rPr>
        <w:t xml:space="preserve">采购包1：其他未列明</w:t>
      </w:r>
      <w:r>
        <w:rPr>
          <w:rFonts w:hint="eastAsia" w:ascii="宋体" w:hAnsi="宋体" w:eastAsia="宋体" w:cs="宋体"/>
          <w:b/>
          <w:bCs/>
          <w:color w:val="000000"/>
          <w:sz w:val="24"/>
          <w:szCs w:val="24"/>
          <w:highlight w:val="none"/>
          <w:u w:val="none"/>
          <w:lang w:val="en-US" w:eastAsia="zh-CN"/>
        </w:rPr>
        <w:t xml:space="preserve">行</w:t>
      </w:r>
      <w:r>
        <w:rPr>
          <w:rFonts w:hint="eastAsia" w:ascii="宋体" w:hAnsi="宋体" w:eastAsia="宋体" w:cs="宋体"/>
          <w:b/>
          <w:bCs/>
          <w:color w:val="000000"/>
          <w:sz w:val="24"/>
          <w:szCs w:val="24"/>
          <w:highlight w:val="none"/>
          <w:u w:val="none"/>
          <w:lang w:val="en-US" w:eastAsia="zh-CN"/>
        </w:rPr>
        <w:t xml:space="preserve">业；采购包2：交通运输业；采购包3：交通运输业。</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000000"/>
          <w:sz w:val="24"/>
          <w:szCs w:val="24"/>
        </w:rPr>
        <w:t xml:space="preserve">（4）监狱企业、残疾人福利性单位按照《关于促进残疾人就业政府采购政策的通知》财库[2017]141号和财政部司法部关于政府采购支持监狱企业发展有关问题的通知——财库[2014]68号文件执行</w:t>
      </w:r>
      <w:r>
        <w:rPr>
          <w:rFonts w:hint="eastAsia" w:ascii="宋体" w:hAnsi="宋体" w:eastAsia="宋体" w:cs="宋体"/>
          <w:color w:val="auto"/>
          <w:sz w:val="24"/>
          <w:szCs w:val="24"/>
          <w:highlight w:val="none"/>
        </w:rPr>
        <w:t xml:space="preserve">。</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根据《商品包装政府采购需求标准（试行）》《快递包装政府采购需求标准（试行）》的通知</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rPr>
        <w:t xml:space="preserve">财办库〔2020〕123号要求，商品使用的塑料、纸质、木材等包装需达到环保要求。</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若供应商提供的《中小企业声明函》、《残疾人福利性单位声明函》及监狱企业认定证明等材料为虚假材料，按《中华人民共和国政府采购法》相关规定处理并报请政府采购监管部门给予行政处罚。</w:t>
      </w:r>
      <w:r/>
    </w:p>
    <w:p>
      <w:p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特别提醒</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.1投标单位如有提供不实评审材料，弄虚作假者，一律作废标处理，该不良行为将予以公示。</w:t>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.2在本项目评审结束前，各供应商授权代表应保持手机畅通，如有必要需供应商针对自身投标文件进行澄清的，供应商需在第一时间内配合评委会的询问进行澄清。接到评委会澄清要求的投标人如未按规定</w:t>
      </w:r>
      <w:r>
        <w:rPr>
          <w:rFonts w:hint="eastAsia" w:ascii="宋体" w:hAnsi="宋体" w:eastAsia="宋体" w:cs="宋体"/>
          <w:color w:val="auto"/>
          <w:szCs w:val="24"/>
          <w:highlight w:val="none"/>
          <w:lang w:eastAsia="zh-CN"/>
        </w:rPr>
        <w:t xml:space="preserve">作出</w:t>
      </w:r>
      <w:r>
        <w:rPr>
          <w:rFonts w:hint="eastAsia" w:ascii="宋体" w:hAnsi="宋体" w:eastAsia="宋体" w:cs="宋体"/>
          <w:color w:val="auto"/>
          <w:szCs w:val="24"/>
          <w:highlight w:val="none"/>
        </w:rPr>
        <w:t xml:space="preserve">澄清，其风险由投标人自行承担。</w:t>
      </w:r>
      <w:bookmarkEnd w:id="0"/>
      <w:r/>
      <w:bookmarkStart w:id="44" w:name="_Toc409438818"/>
      <w:r/>
      <w:r/>
    </w:p>
    <w:p>
      <w:pPr>
        <w:pStyle w:val="1150"/>
        <w:ind w:left="0" w:firstLine="480"/>
        <w:jc w:val="both"/>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.3投标文件中需签字或盖章处均可以用电子签名或电子章代替。</w:t>
      </w:r>
      <w:r/>
    </w:p>
    <w:p>
      <w:pPr>
        <w:ind w:firstLine="482"/>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关于异常低价的审查</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8.1</w:t>
      </w:r>
      <w:r>
        <w:rPr>
          <w:rFonts w:hint="eastAsia" w:ascii="宋体" w:hAnsi="宋体" w:eastAsia="宋体" w:cs="宋体"/>
          <w:color w:val="auto"/>
          <w:sz w:val="24"/>
          <w:szCs w:val="24"/>
          <w:highlight w:val="none"/>
        </w:rPr>
        <w:t xml:space="preserve">评审过程中出现下列情形之一的，评审委员会将启动异常低价投标（响应）审查程序：</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w:t>
      </w:r>
      <w:r>
        <w:rPr>
          <w:rFonts w:hint="eastAsia" w:ascii="宋体" w:hAnsi="宋体" w:eastAsia="宋体" w:cs="宋体"/>
          <w:color w:val="auto"/>
          <w:sz w:val="24"/>
          <w:szCs w:val="24"/>
          <w:highlight w:val="none"/>
        </w:rPr>
        <w:t xml:space="preserve">投标（响应）报价低于采购项目预算50%的，即投标（响应）报价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采购项目预算×50%；</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8.3</w:t>
      </w:r>
      <w:r>
        <w:rPr>
          <w:rFonts w:hint="eastAsia" w:ascii="宋体" w:hAnsi="宋体" w:eastAsia="宋体" w:cs="宋体"/>
          <w:color w:val="auto"/>
          <w:sz w:val="24"/>
          <w:szCs w:val="24"/>
          <w:highlight w:val="none"/>
        </w:rPr>
        <w:t xml:space="preserve">投标（响应）报价低于采购项目最高限价45%的，即投标（响应）报价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采购项目最高限价×45%；</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8.4</w:t>
      </w:r>
      <w:r>
        <w:rPr>
          <w:rFonts w:hint="eastAsia" w:ascii="宋体" w:hAnsi="宋体" w:eastAsia="宋体" w:cs="宋体"/>
          <w:color w:val="auto"/>
          <w:sz w:val="24"/>
          <w:szCs w:val="24"/>
          <w:highlight w:val="none"/>
        </w:rPr>
        <w:t xml:space="preserve">评审委员会认定的供应商报价过低、有可能影响产品质量或者不能诚信履约的其他情形。</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8.5</w:t>
      </w:r>
      <w:r>
        <w:rPr>
          <w:rFonts w:hint="eastAsia" w:ascii="宋体" w:hAnsi="宋体" w:eastAsia="宋体" w:cs="宋体"/>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numPr>
          <w:ilvl w:val="0"/>
          <w:numId w:val="1"/>
        </w:num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color w:val="auto"/>
          <w:highlight w:val="none"/>
        </w:rPr>
        <w:br w:type="page" w:clear="all"/>
      </w:r>
      <w:bookmarkEnd w:id="44"/>
      <w:r/>
      <w:bookmarkStart w:id="45" w:name="_Toc388026586"/>
      <w:r>
        <w:rPr>
          <w:rFonts w:hint="eastAsia" w:ascii="宋体" w:hAnsi="宋体" w:eastAsia="宋体" w:cs="宋体"/>
          <w:b/>
          <w:color w:val="auto"/>
          <w:spacing w:val="15"/>
          <w:sz w:val="32"/>
          <w:szCs w:val="32"/>
          <w:highlight w:val="none"/>
        </w:rPr>
        <w:t xml:space="preserve">采购需求</w:t>
      </w:r>
      <w:bookmarkEnd w:id="45"/>
      <w:r/>
      <w:r/>
    </w:p>
    <w:p>
      <w:pPr>
        <w:pStyle w:val="1160"/>
        <w:ind w:firstLine="2203"/>
        <w:spacing w:line="360" w:lineRule="auto"/>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采购包1：2025年海陵区农村公路绿化养护工程</w:t>
      </w:r>
      <w:r/>
    </w:p>
    <w:p>
      <w:pPr>
        <w:jc w:val="both"/>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一、补栽、养护明细</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补栽部分</w:t>
      </w:r>
      <w:r/>
    </w:p>
    <w:tbl>
      <w:tblPr>
        <w:tblStyle w:val="905"/>
        <w:tblpPr w:horzAnchor="page" w:tblpXSpec="center" w:vertAnchor="text" w:tblpY="1" w:leftFromText="181" w:topFromText="0" w:rightFromText="181" w:bottomFromText="0"/>
        <w:tblW w:w="843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37"/>
        <w:gridCol w:w="1575"/>
        <w:gridCol w:w="3704"/>
        <w:gridCol w:w="1020"/>
        <w:gridCol w:w="1096"/>
      </w:tblGrid>
      <w:tr>
        <w:trPr>
          <w:jc w:val="center"/>
          <w:trHeight w:val="720"/>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Borders>
              <w:top w:val="single" w:color="000000" w:sz="4" w:space="0"/>
              <w:left w:val="single" w:color="000000" w:sz="4" w:space="0"/>
              <w:bottom w:val="non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苗木</w:t>
            </w:r>
            <w:r/>
          </w:p>
        </w:tc>
        <w:tc>
          <w:tcPr>
            <w:tcBorders>
              <w:top w:val="single" w:color="000000" w:sz="4" w:space="0"/>
              <w:left w:val="single" w:color="000000" w:sz="4" w:space="0"/>
              <w:bottom w:val="single" w:color="000000" w:sz="4" w:space="0"/>
              <w:right w:val="single" w:color="000000" w:sz="4" w:space="0"/>
            </w:tcBorders>
            <w:tcW w:w="37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项目特征</w:t>
            </w:r>
            <w:r/>
          </w:p>
        </w:tc>
        <w:tc>
          <w:tcPr>
            <w:tcBorders>
              <w:top w:val="single" w:color="000000" w:sz="4" w:space="0"/>
              <w:left w:val="single" w:color="000000" w:sz="4" w:space="0"/>
              <w:bottom w:val="non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c>
          <w:tcPr>
            <w:tcBorders>
              <w:top w:val="single" w:color="000000" w:sz="4" w:space="0"/>
              <w:left w:val="single" w:color="000000" w:sz="4" w:space="0"/>
              <w:bottom w:val="non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3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栾树</w:t>
            </w:r>
            <w:r/>
          </w:p>
        </w:tc>
        <w:tc>
          <w:tcPr>
            <w:tcBorders>
              <w:top w:val="single" w:color="000000" w:sz="4" w:space="0"/>
              <w:left w:val="single" w:color="000000" w:sz="4" w:space="0"/>
              <w:bottom w:val="single" w:color="000000" w:sz="4" w:space="0"/>
              <w:right w:val="single" w:color="000000" w:sz="4" w:space="0"/>
            </w:tcBorders>
            <w:tcW w:w="370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Φ8，H400,P300</w:t>
            </w:r>
            <w:r/>
          </w:p>
        </w:tc>
        <w:tc>
          <w:tcPr>
            <w:tcBorders>
              <w:top w:val="single" w:color="000000" w:sz="4" w:space="0"/>
              <w:left w:val="single" w:color="000000" w:sz="4" w:space="0"/>
              <w:bottom w:val="non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370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Φ10,H450,P350</w:t>
            </w:r>
            <w:r/>
          </w:p>
        </w:tc>
        <w:tc>
          <w:tcPr>
            <w:tcBorders>
              <w:top w:val="single" w:color="000000" w:sz="4" w:space="0"/>
              <w:left w:val="single" w:color="000000" w:sz="4" w:space="0"/>
              <w:bottom w:val="non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370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Φ15,H500,P400</w:t>
            </w:r>
            <w:r/>
          </w:p>
        </w:tc>
        <w:tc>
          <w:tcPr>
            <w:tcBorders>
              <w:top w:val="single" w:color="000000" w:sz="4" w:space="0"/>
              <w:left w:val="single" w:color="000000" w:sz="4" w:space="0"/>
              <w:bottom w:val="non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3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女贞</w:t>
            </w:r>
            <w:r/>
          </w:p>
        </w:tc>
        <w:tc>
          <w:tcPr>
            <w:tcBorders>
              <w:top w:val="single" w:color="000000" w:sz="4" w:space="0"/>
              <w:left w:val="single" w:color="000000" w:sz="4" w:space="0"/>
              <w:bottom w:val="single" w:color="000000" w:sz="4" w:space="0"/>
              <w:right w:val="single" w:color="000000" w:sz="4" w:space="0"/>
            </w:tcBorders>
            <w:tcW w:w="370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Φ8,H350,P250</w:t>
            </w:r>
            <w:r/>
          </w:p>
        </w:tc>
        <w:tc>
          <w:tcPr>
            <w:tcBorders>
              <w:top w:val="single" w:color="000000" w:sz="4" w:space="0"/>
              <w:left w:val="single" w:color="000000" w:sz="4" w:space="0"/>
              <w:bottom w:val="non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370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Φ10,H400,P300</w:t>
            </w:r>
            <w:r/>
          </w:p>
        </w:tc>
        <w:tc>
          <w:tcPr>
            <w:tcBorders>
              <w:top w:val="single" w:color="000000" w:sz="4" w:space="0"/>
              <w:left w:val="single" w:color="000000" w:sz="4" w:space="0"/>
              <w:bottom w:val="non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3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香樟</w:t>
            </w:r>
            <w:r/>
          </w:p>
        </w:tc>
        <w:tc>
          <w:tcPr>
            <w:tcBorders>
              <w:top w:val="single" w:color="000000" w:sz="4" w:space="0"/>
              <w:left w:val="single" w:color="000000" w:sz="4" w:space="0"/>
              <w:bottom w:val="single" w:color="000000" w:sz="4" w:space="0"/>
              <w:right w:val="single" w:color="000000" w:sz="4" w:space="0"/>
            </w:tcBorders>
            <w:tcW w:w="370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Φ8,H400,P300</w:t>
            </w:r>
            <w:r/>
          </w:p>
        </w:tc>
        <w:tc>
          <w:tcPr>
            <w:tcBorders>
              <w:top w:val="single" w:color="000000" w:sz="4" w:space="0"/>
              <w:left w:val="single" w:color="000000" w:sz="4" w:space="0"/>
              <w:bottom w:val="non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370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Φ10,H400,P300-350</w:t>
            </w:r>
            <w:r/>
          </w:p>
        </w:tc>
        <w:tc>
          <w:tcPr>
            <w:tcBorders>
              <w:top w:val="single" w:color="000000" w:sz="4" w:space="0"/>
              <w:left w:val="single" w:color="000000" w:sz="4" w:space="0"/>
              <w:bottom w:val="non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兰花三七</w:t>
            </w:r>
            <w:r/>
          </w:p>
        </w:tc>
        <w:tc>
          <w:tcPr>
            <w:tcBorders>
              <w:top w:val="single" w:color="000000" w:sz="4" w:space="0"/>
              <w:left w:val="single" w:color="000000" w:sz="4" w:space="0"/>
              <w:bottom w:val="single" w:color="000000" w:sz="4" w:space="0"/>
              <w:right w:val="single" w:color="000000" w:sz="4" w:space="0"/>
            </w:tcBorders>
            <w:tcW w:w="370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H15,P10,49株/m²</w:t>
            </w:r>
            <w:r/>
          </w:p>
        </w:tc>
        <w:tc>
          <w:tcPr>
            <w:tcBorders>
              <w:top w:val="single" w:color="000000" w:sz="4" w:space="0"/>
              <w:left w:val="single" w:color="000000" w:sz="4" w:space="0"/>
              <w:bottom w:val="non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m²</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420</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攀爬月季</w:t>
            </w:r>
            <w:r/>
          </w:p>
        </w:tc>
        <w:tc>
          <w:tcPr>
            <w:tcBorders>
              <w:top w:val="single" w:color="000000" w:sz="4" w:space="0"/>
              <w:left w:val="single" w:color="000000" w:sz="4" w:space="0"/>
              <w:bottom w:val="single" w:color="000000" w:sz="4" w:space="0"/>
              <w:right w:val="single" w:color="000000" w:sz="4" w:space="0"/>
            </w:tcBorders>
            <w:tcW w:w="370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L＞80cm，美植袋200mm</w:t>
            </w:r>
            <w:r/>
          </w:p>
        </w:tc>
        <w:tc>
          <w:tcPr>
            <w:tcBorders>
              <w:top w:val="single" w:color="000000" w:sz="4" w:space="0"/>
              <w:left w:val="single" w:color="000000" w:sz="4" w:space="0"/>
              <w:bottom w:val="non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840</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栏杆、栏板拆除</w:t>
            </w:r>
            <w:r/>
          </w:p>
        </w:tc>
        <w:tc>
          <w:tcPr>
            <w:tcBorders>
              <w:top w:val="single" w:color="000000" w:sz="4" w:space="0"/>
              <w:left w:val="single" w:color="000000" w:sz="4" w:space="0"/>
              <w:bottom w:val="single" w:color="000000" w:sz="4" w:space="0"/>
              <w:right w:val="single" w:color="000000" w:sz="4" w:space="0"/>
            </w:tcBorders>
            <w:tcW w:w="370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1、拆除旧护栏(含基础清理)                          2、建筑垃圾清运出场</w:t>
            </w:r>
            <w:r/>
          </w:p>
        </w:tc>
        <w:tc>
          <w:tcPr>
            <w:tcBorders>
              <w:top w:val="single" w:color="000000" w:sz="4" w:space="0"/>
              <w:left w:val="single" w:color="000000" w:sz="4" w:space="0"/>
              <w:bottom w:val="non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168</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整理绿化用地</w:t>
            </w:r>
            <w:r/>
          </w:p>
        </w:tc>
        <w:tc>
          <w:tcPr>
            <w:tcBorders>
              <w:top w:val="single" w:color="000000" w:sz="4" w:space="0"/>
              <w:left w:val="single" w:color="000000" w:sz="4" w:space="0"/>
              <w:bottom w:val="single" w:color="000000" w:sz="4" w:space="0"/>
              <w:right w:val="single" w:color="000000" w:sz="4" w:space="0"/>
            </w:tcBorders>
            <w:tcW w:w="370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人工整理绿化用地</w:t>
            </w:r>
            <w:r/>
          </w:p>
        </w:tc>
        <w:tc>
          <w:tcPr>
            <w:tcBorders>
              <w:top w:val="single" w:color="000000" w:sz="4" w:space="0"/>
              <w:left w:val="single" w:color="000000" w:sz="4" w:space="0"/>
              <w:bottom w:val="non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m²</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840</w:t>
            </w:r>
            <w:r/>
          </w:p>
        </w:tc>
      </w:tr>
      <w:tr>
        <w:trPr>
          <w:jc w:val="center"/>
          <w:trHeight w:val="3340"/>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花格栅</w:t>
            </w:r>
            <w:r/>
          </w:p>
        </w:tc>
        <w:tc>
          <w:tcPr>
            <w:tcBorders>
              <w:top w:val="single" w:color="000000" w:sz="4" w:space="0"/>
              <w:left w:val="single" w:color="000000" w:sz="4" w:space="0"/>
              <w:bottom w:val="single" w:color="000000" w:sz="4" w:space="0"/>
              <w:right w:val="single" w:color="000000" w:sz="4" w:space="0"/>
            </w:tcBorders>
            <w:tcW w:w="3704"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土质类别：三类土            2、基础材料种类、规格：        C25非泵送预拌混凝土               3、墙体材料种类、规格：         芬兰木防腐木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立柱 85*85mm                          边框 46*46mm </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格子条 12*35mm                               4、饰面材料种类：面漆两遍        5、立柱高度不低于1.99m                6、格栅高度不低于1.30m</w:t>
            </w:r>
            <w:r/>
          </w:p>
        </w:tc>
        <w:tc>
          <w:tcPr>
            <w:tcBorders>
              <w:top w:val="single" w:color="000000" w:sz="4" w:space="0"/>
              <w:left w:val="single" w:color="000000" w:sz="4" w:space="0"/>
              <w:bottom w:val="non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252</w:t>
            </w:r>
            <w:r/>
          </w:p>
        </w:tc>
      </w:tr>
      <w:tr>
        <w:trPr>
          <w:jc w:val="center"/>
          <w:trHeight w:val="679"/>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3704"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bl>
    <w:p>
      <w:pPr>
        <w:rPr>
          <w:rFonts w:hint="eastAsia" w:ascii="宋体" w:hAnsi="宋体" w:eastAsia="宋体" w:cs="宋体"/>
          <w:color w:val="auto"/>
          <w:sz w:val="18"/>
          <w:szCs w:val="18"/>
        </w:rPr>
      </w:pPr>
      <w:r>
        <w:rPr>
          <w:rFonts w:hint="eastAsia" w:ascii="宋体" w:hAnsi="宋体" w:eastAsia="宋体" w:cs="宋体"/>
          <w:color w:val="auto"/>
          <w:sz w:val="18"/>
          <w:szCs w:val="18"/>
        </w:rPr>
      </w:r>
      <w:r/>
    </w:p>
    <w:p>
      <w:pPr>
        <w:rPr>
          <w:rFonts w:hint="eastAsia" w:ascii="宋体" w:hAnsi="宋体" w:eastAsia="宋体" w:cs="宋体"/>
          <w:color w:val="auto"/>
          <w:sz w:val="18"/>
          <w:szCs w:val="18"/>
        </w:rPr>
      </w:pPr>
      <w:r>
        <w:rPr>
          <w:rFonts w:hint="eastAsia" w:ascii="宋体" w:hAnsi="宋体" w:eastAsia="宋体" w:cs="宋体"/>
          <w:color w:val="auto"/>
          <w:sz w:val="18"/>
          <w:szCs w:val="18"/>
        </w:rPr>
      </w:r>
      <w:r/>
    </w:p>
    <w:p>
      <w:pPr>
        <w:rPr>
          <w:rFonts w:hint="eastAsia" w:ascii="宋体" w:hAnsi="宋体" w:eastAsia="宋体" w:cs="宋体"/>
          <w:color w:val="auto"/>
          <w:sz w:val="18"/>
          <w:szCs w:val="18"/>
        </w:rPr>
      </w:pPr>
      <w:r>
        <w:rPr>
          <w:rFonts w:hint="eastAsia" w:ascii="宋体" w:hAnsi="宋体" w:eastAsia="宋体" w:cs="宋体"/>
          <w:color w:val="auto"/>
          <w:sz w:val="18"/>
          <w:szCs w:val="18"/>
        </w:rPr>
      </w:r>
      <w:r/>
    </w:p>
    <w:p>
      <w:pPr>
        <w:jc w:val="center"/>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养护部分</w:t>
      </w:r>
      <w:r/>
    </w:p>
    <w:tbl>
      <w:tblPr>
        <w:tblStyle w:val="905"/>
        <w:tblpPr w:horzAnchor="page" w:tblpXSpec="center" w:vertAnchor="text" w:tblpY="1" w:leftFromText="181" w:topFromText="0" w:rightFromText="181" w:bottomFromText="0"/>
        <w:tblW w:w="89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3"/>
        <w:gridCol w:w="1329"/>
        <w:gridCol w:w="1585"/>
        <w:gridCol w:w="1286"/>
        <w:gridCol w:w="1324"/>
        <w:gridCol w:w="1596"/>
        <w:gridCol w:w="1155"/>
      </w:tblGrid>
      <w:tr>
        <w:trPr>
          <w:jc w:val="center"/>
          <w:trHeight w:val="620"/>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路线名称</w:t>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起点名称</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止点名称</w:t>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里程(公里)</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绿化面积 (㎡)</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养护标准</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东郊乡连接线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华港镇港口村</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东郊乡界</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1.082</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4544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东郊乡连接线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东郊乡界</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东郊乡</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5.161</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21676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华罡线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华港镇沈垛村</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里华村</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3.232</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13574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华罡线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里华村</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罡杨界</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3.549</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14906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华罡线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罡杨界</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冯官社区</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4.044</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16985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华罡线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冯官社区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杨庄社区</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0.551</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2314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华罡线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杨庄社区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罡杨界</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2.447</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10277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华罡线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罡杨界</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九龙镇</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3.61</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15162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俞张线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红旗农场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苏陈镇</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4.256</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17875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俞张线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苏陈镇</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苏陈镇</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0.598</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2511</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俞张线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苏陈镇</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沈袁桥</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4.579</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19232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京泰线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火车站街区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海姜大道</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2.922</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12272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京泰线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海姜大道</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苏陈镇</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4.564</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19169</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海东线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济川东路</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幸福桥</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8.027</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33713</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海东线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幸福桥</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X351</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0.393</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海州线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桑湾村</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桑湾村</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1.389</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5834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海州线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桑湾村</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物流园</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4.962</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20840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海州线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物流园</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任景社区</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5.622</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23612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红苏线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八工区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红旗农场</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1.778</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7468</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红苏线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红旗农场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红旗农场</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0.945</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3969</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红苏线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红旗农场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海陵界</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0.967</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4061</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泰红线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S231</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红旗农场</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4.691</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19702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泰红线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红旗农场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红旗农场</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0.945</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3969</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泰红线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红旗农场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红旗良种场</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0.277</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1163</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泰红线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红旗良种场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姜堰界</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1.573</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6606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娄华线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S231</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左舍村</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7.611</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31966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罡红线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X351</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城西界</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2.231</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9370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罡红线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城西界</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罡杨界</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2.948</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12382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罡红线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罡杨界</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冯官社区</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1.703</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7152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罡红线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冯官社区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杨庄社区</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0.551</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2314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罡红线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杨庄社区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姚家路北延</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1.085</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4557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海姜线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兴泰南路</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姜堰交界</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5.499</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23096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海迎线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G328</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兴泰南路</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8.555</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35931</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海梅线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梅兰大桥</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张家院</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7.598</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31912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海梅线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张家院</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大冯甸</w:t>
            </w:r>
            <w:r/>
          </w:p>
        </w:tc>
        <w:tc>
          <w:tcPr>
            <w:shd w:val="clear" w:color="000000" w:fill="ffffff"/>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3.057</w:t>
            </w:r>
            <w:r/>
          </w:p>
        </w:tc>
        <w:tc>
          <w:tcPr>
            <w:shd w:val="clear" w:color="000000" w:fill="ffffff"/>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12839</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r>
    </w:tbl>
    <w:p>
      <w:pPr>
        <w:jc w:val="center"/>
        <w:rPr>
          <w:rFonts w:hint="eastAsia" w:ascii="宋体" w:hAnsi="宋体" w:eastAsia="宋体" w:cs="宋体"/>
          <w:b/>
          <w:bCs/>
          <w:color w:val="auto"/>
          <w:sz w:val="18"/>
          <w:szCs w:val="18"/>
        </w:rPr>
      </w:pPr>
      <w:r>
        <w:rPr>
          <w:rFonts w:hint="eastAsia" w:ascii="宋体" w:hAnsi="宋体" w:eastAsia="宋体" w:cs="宋体"/>
          <w:b/>
          <w:bCs/>
          <w:color w:val="auto"/>
          <w:sz w:val="18"/>
          <w:szCs w:val="18"/>
        </w:rPr>
      </w:r>
      <w:r/>
    </w:p>
    <w:p>
      <w:pPr>
        <w:ind w:right="0" w:firstLine="480"/>
        <w:jc w:val="left"/>
        <w:keepLines w:val="0"/>
        <w:keepNext w:val="0"/>
        <w:pageBreakBefore w:val="0"/>
        <w:spacing w:line="5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二、养护管理要求</w:t>
      </w:r>
      <w:r/>
    </w:p>
    <w:p>
      <w:pPr>
        <w:ind w:left="0" w:right="0" w:firstLine="480"/>
        <w:jc w:val="left"/>
        <w:keepLines w:val="0"/>
        <w:keepNext w:val="0"/>
        <w:pageBreakBefore w:val="0"/>
        <w:spacing w:line="5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中标人负责合同期内养护，定期前往查看生长情况，做好区域内的除草、病虫害防治工作，如现场发现问题，中标人须3天内整改完毕，并做好养护方面的技术支持。养护验收情况需接受采购人监督。中标人养护工作产生的费用包含在投标价格中，采购人不再另外支付费用。</w:t>
      </w:r>
      <w:r/>
    </w:p>
    <w:p>
      <w:pPr>
        <w:ind w:left="0" w:right="0" w:firstLine="480"/>
        <w:jc w:val="left"/>
        <w:keepLines w:val="0"/>
        <w:keepNext w:val="0"/>
        <w:pageBreakBefore w:val="0"/>
        <w:spacing w:line="5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如发生人为破坏、交通事故、重要接待、灾难性天气等情况而造成受损，中标人按照采购人要求的时间、数量、品种、质量，按时保质保量做好受损产品的更换工作，费用中标人在报价时自行考虑，采购人不再另行支付费用。</w:t>
      </w:r>
      <w:r/>
    </w:p>
    <w:p>
      <w:pPr>
        <w:ind w:right="0" w:firstLine="480"/>
        <w:jc w:val="left"/>
        <w:keepLines w:val="0"/>
        <w:keepNext w:val="0"/>
        <w:pageBreakBefore w:val="0"/>
        <w:spacing w:line="5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三、安全要求</w:t>
      </w:r>
      <w:r/>
    </w:p>
    <w:p>
      <w:pPr>
        <w:ind w:left="0" w:right="0" w:firstLine="480"/>
        <w:jc w:val="left"/>
        <w:keepLines w:val="0"/>
        <w:keepNext w:val="0"/>
        <w:pageBreakBefore w:val="0"/>
        <w:spacing w:line="5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应满足国家相关法律法规及有关安全操作规程的要求，无安全责任事故。由于各个节点位于市区重要场所及重要道路，为保证周边交通的安全顺畅，中标人应充分做好人员、车辆等方面的安全管理工作，自行协调好业主、交警、交通等有关部门，选择合理时间进行。在养护期间，由于中标人安全管理不到位，发生安全事故，中标人须承担整个过程中的一切安全责任。</w:t>
      </w:r>
      <w:r/>
    </w:p>
    <w:p>
      <w:pPr>
        <w:ind w:firstLine="555"/>
        <w:jc w:val="left"/>
        <w:spacing w:line="360" w:lineRule="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四</w:t>
      </w:r>
      <w:r>
        <w:rPr>
          <w:rFonts w:hint="eastAsia" w:ascii="宋体" w:hAnsi="宋体" w:eastAsia="宋体" w:cs="宋体"/>
          <w:color w:val="000000"/>
          <w:sz w:val="24"/>
          <w:szCs w:val="28"/>
          <w:highlight w:val="none"/>
        </w:rPr>
        <w:t xml:space="preserve">、结算方式</w:t>
      </w:r>
      <w:r/>
    </w:p>
    <w:p>
      <w:pPr>
        <w:ind w:firstLine="555"/>
        <w:jc w:val="left"/>
        <w:spacing w:line="360" w:lineRule="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结算依据：后期结算仅调整经采购人批准变更(包括增加施工内容或取消部分施工项目)的相应费用增减，具体调整方式为：</w:t>
      </w:r>
      <w:r/>
    </w:p>
    <w:p>
      <w:pPr>
        <w:ind w:firstLine="555"/>
        <w:jc w:val="left"/>
        <w:spacing w:line="360" w:lineRule="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(1)涉及工程数量减少的，以实际减少数量为准，涉及工程数量增加的，以实际增加数量为准；</w:t>
      </w:r>
      <w:r/>
    </w:p>
    <w:p>
      <w:pPr>
        <w:ind w:firstLine="555"/>
        <w:jc w:val="left"/>
        <w:spacing w:line="360" w:lineRule="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(2)凡涉及工程数量增减的，其价格按原清单报价进行费用的调增或调减。如有增项，工程清单未列入的内容需重新核定，按现行计价规范计算单价并按</w:t>
      </w:r>
      <w:r>
        <w:rPr>
          <w:rFonts w:hint="eastAsia" w:ascii="宋体" w:hAnsi="宋体" w:eastAsia="宋体" w:cs="宋体"/>
          <w:color w:val="000000"/>
          <w:sz w:val="24"/>
          <w:szCs w:val="28"/>
          <w:highlight w:val="none"/>
          <w:lang w:val="en-US" w:eastAsia="zh-CN"/>
        </w:rPr>
        <w:t xml:space="preserve">投标</w:t>
      </w:r>
      <w:r>
        <w:rPr>
          <w:rFonts w:hint="eastAsia" w:ascii="宋体" w:hAnsi="宋体" w:eastAsia="宋体" w:cs="宋体"/>
          <w:color w:val="000000"/>
          <w:sz w:val="24"/>
          <w:szCs w:val="28"/>
          <w:highlight w:val="none"/>
        </w:rPr>
        <w:t xml:space="preserve">报价与招标控制价或固化清单的折扣比例结算。</w:t>
      </w:r>
      <w:r/>
    </w:p>
    <w:p>
      <w:pPr>
        <w:ind w:left="0" w:right="0" w:firstLine="480"/>
        <w:jc w:val="left"/>
        <w:keepLines w:val="0"/>
        <w:keepNext w:val="0"/>
        <w:pageBreakBefore w:val="0"/>
        <w:spacing w:line="500" w:lineRule="exact"/>
        <w:widowControl w:val="off"/>
        <w:rPr>
          <w:rFonts w:hint="eastAsia"/>
          <w:b/>
          <w:color w:val="auto"/>
          <w:sz w:val="30"/>
          <w:szCs w:val="30"/>
          <w:highlight w:val="none"/>
        </w:rPr>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eastAsia="宋体" w:cs="宋体"/>
          <w:color w:val="000000"/>
          <w:sz w:val="24"/>
          <w:szCs w:val="28"/>
          <w:highlight w:val="none"/>
        </w:rPr>
        <w:t xml:space="preserve">中标人在项目审计时必须按采购人委托的审计单位要求提供所有单据及资料，否则成交供应商自行承担相应责任。</w:t>
      </w:r>
      <w:r/>
    </w:p>
    <w:p>
      <w:pPr>
        <w:pStyle w:val="1160"/>
        <w:ind w:left="0" w:firstLine="0"/>
        <w:jc w:val="center"/>
        <w:spacing w:line="360" w:lineRule="auto"/>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采购包2：2025年海陵区农村公路交通安全设施养护工程</w:t>
      </w:r>
      <w:r/>
    </w:p>
    <w:p>
      <w:pPr>
        <w:ind w:firstLine="602"/>
        <w:keepLines w:val="0"/>
        <w:keepNext w:val="0"/>
        <w:pageBreakBefore w:val="0"/>
        <w:spacing w:line="356"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一、工程概况</w:t>
      </w:r>
      <w:r/>
    </w:p>
    <w:p>
      <w:pPr>
        <w:ind w:firstLine="480"/>
        <w:keepLines w:val="0"/>
        <w:keepNext w:val="0"/>
        <w:pageBreakBefore w:val="0"/>
        <w:spacing w:line="356" w:lineRule="auto"/>
        <w:widowControl w:val="off"/>
        <w:rPr>
          <w:rFonts w:hint="eastAsia" w:ascii="宋体" w:hAnsi="宋体" w:eastAsia="宋体" w:cs="宋体"/>
          <w:color w:val="auto"/>
          <w:sz w:val="24"/>
          <w:szCs w:val="24"/>
          <w:lang w:eastAsia="zh-CN"/>
        </w:rPr>
      </w:pPr>
      <w:r>
        <w:rPr>
          <w:rFonts w:hint="eastAsia" w:ascii="宋体" w:hAnsi="宋体" w:eastAsia="宋体"/>
          <w:color w:val="000000"/>
          <w:sz w:val="24"/>
          <w:szCs w:val="18"/>
          <w:highlight w:val="none"/>
        </w:rPr>
        <w:t xml:space="preserve">本工程位于泰州市海陵区内，</w:t>
      </w:r>
      <w:r>
        <w:rPr>
          <w:rFonts w:hint="eastAsia" w:ascii="宋体" w:hAnsi="宋体" w:eastAsia="宋体" w:cs="宋体"/>
          <w:color w:val="auto"/>
          <w:sz w:val="24"/>
          <w:szCs w:val="24"/>
          <w:highlight w:val="none"/>
        </w:rPr>
        <w:t xml:space="preserve">对全区</w:t>
      </w:r>
      <w:r>
        <w:rPr>
          <w:rFonts w:hint="eastAsia" w:ascii="宋体" w:hAnsi="宋体" w:eastAsia="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111公里县道</w:t>
      </w:r>
      <w:r>
        <w:rPr>
          <w:rFonts w:hint="eastAsia" w:ascii="宋体" w:hAnsi="宋体" w:eastAsia="宋体" w:cs="宋体"/>
          <w:color w:val="auto"/>
          <w:sz w:val="24"/>
          <w:szCs w:val="24"/>
          <w:highlight w:val="none"/>
          <w:lang w:val="en-US" w:eastAsia="zh-CN"/>
        </w:rPr>
        <w:t xml:space="preserve">交通安全设施等</w:t>
      </w:r>
      <w:r>
        <w:rPr>
          <w:rFonts w:hint="eastAsia" w:ascii="宋体" w:hAnsi="宋体" w:eastAsia="宋体" w:cs="宋体"/>
          <w:color w:val="auto"/>
          <w:sz w:val="24"/>
          <w:szCs w:val="24"/>
          <w:highlight w:val="none"/>
        </w:rPr>
        <w:t xml:space="preserve">进行养护</w:t>
      </w:r>
      <w:r>
        <w:rPr>
          <w:rFonts w:hint="eastAsia" w:ascii="宋体" w:hAnsi="宋体" w:eastAsia="宋体" w:cs="宋体"/>
          <w:sz w:val="24"/>
        </w:rPr>
        <w:t xml:space="preserve">,</w:t>
      </w:r>
      <w:r>
        <w:rPr>
          <w:rFonts w:hint="eastAsia" w:ascii="宋体" w:hAnsi="宋体" w:eastAsia="宋体" w:cs="宋体"/>
          <w:b w:val="0"/>
          <w:bCs w:val="0"/>
          <w:sz w:val="24"/>
          <w:szCs w:val="24"/>
        </w:rPr>
        <w:t xml:space="preserve">涉及到</w:t>
      </w:r>
      <w:r>
        <w:rPr>
          <w:rFonts w:hint="eastAsia" w:ascii="宋体" w:hAnsi="宋体" w:eastAsia="宋体" w:cs="宋体"/>
          <w:color w:val="auto"/>
          <w:sz w:val="24"/>
          <w:szCs w:val="24"/>
          <w:highlight w:val="none"/>
          <w:lang w:val="en-US" w:eastAsia="zh-CN"/>
        </w:rPr>
        <w:t xml:space="preserve">安全设施</w:t>
      </w:r>
      <w:r>
        <w:rPr>
          <w:rFonts w:hint="eastAsia" w:ascii="宋体" w:hAnsi="宋体" w:eastAsia="宋体" w:cs="宋体"/>
          <w:b w:val="0"/>
          <w:bCs w:val="0"/>
          <w:color w:val="000000"/>
          <w:sz w:val="24"/>
          <w:szCs w:val="24"/>
          <w:lang w:val="en-US" w:eastAsia="zh-CN"/>
        </w:rPr>
        <w:t xml:space="preserve">养护</w:t>
      </w:r>
      <w:r>
        <w:rPr>
          <w:rFonts w:hint="eastAsia" w:ascii="宋体" w:hAnsi="宋体" w:eastAsia="宋体" w:cs="宋体"/>
          <w:b w:val="0"/>
          <w:bCs w:val="0"/>
          <w:sz w:val="24"/>
          <w:szCs w:val="24"/>
        </w:rPr>
        <w:t xml:space="preserve">的</w:t>
      </w:r>
      <w:r>
        <w:rPr>
          <w:rFonts w:hint="eastAsia" w:ascii="宋体" w:hAnsi="宋体" w:eastAsia="宋体" w:cs="宋体"/>
          <w:sz w:val="24"/>
          <w:lang w:val="en-US" w:eastAsia="zh-CN"/>
        </w:rPr>
        <w:t xml:space="preserve">内容</w:t>
      </w:r>
      <w:r>
        <w:rPr>
          <w:rFonts w:hint="eastAsia" w:ascii="宋体" w:hAnsi="宋体" w:eastAsia="宋体" w:cs="宋体"/>
          <w:sz w:val="24"/>
        </w:rPr>
        <w:t xml:space="preserve">为波形护栏、标志</w:t>
      </w:r>
      <w:r>
        <w:rPr>
          <w:rFonts w:hint="eastAsia" w:ascii="宋体" w:hAnsi="宋体" w:eastAsia="宋体" w:cs="宋体"/>
          <w:sz w:val="24"/>
          <w:lang w:val="en-US" w:eastAsia="zh-CN"/>
        </w:rPr>
        <w:t xml:space="preserve">牌更换</w:t>
      </w:r>
      <w:r>
        <w:rPr>
          <w:rFonts w:hint="eastAsia" w:ascii="宋体" w:hAnsi="宋体" w:eastAsia="宋体" w:cs="宋体"/>
          <w:sz w:val="24"/>
        </w:rPr>
        <w:t xml:space="preserve">、标线、</w:t>
      </w:r>
      <w:r>
        <w:rPr>
          <w:rFonts w:hint="eastAsia" w:ascii="宋体" w:hAnsi="宋体" w:eastAsia="宋体" w:cs="宋体"/>
          <w:b w:val="0"/>
          <w:i w:val="0"/>
          <w:color w:val="000000"/>
          <w:sz w:val="24"/>
          <w:szCs w:val="24"/>
        </w:rPr>
        <w:t xml:space="preserve">里程碑、百米桩</w:t>
      </w:r>
      <w:r>
        <w:rPr>
          <w:rFonts w:hint="eastAsia" w:ascii="宋体" w:hAnsi="宋体" w:eastAsia="宋体" w:cs="宋体"/>
          <w:b w:val="0"/>
          <w:i w:val="0"/>
          <w:color w:val="000000"/>
          <w:sz w:val="24"/>
          <w:szCs w:val="24"/>
          <w:lang w:eastAsia="zh-CN"/>
        </w:rPr>
        <w:t xml:space="preserve">、</w:t>
      </w:r>
      <w:r>
        <w:rPr>
          <w:rFonts w:hint="eastAsia" w:ascii="宋体" w:hAnsi="宋体" w:eastAsia="宋体" w:cs="宋体"/>
          <w:b w:val="0"/>
          <w:i w:val="0"/>
          <w:color w:val="000000"/>
          <w:sz w:val="24"/>
          <w:szCs w:val="24"/>
          <w:lang w:val="en-US" w:eastAsia="zh-CN"/>
        </w:rPr>
        <w:t xml:space="preserve">隔离护栏、减速带等</w:t>
      </w:r>
      <w:r>
        <w:rPr>
          <w:rFonts w:hint="eastAsia" w:ascii="宋体" w:hAnsi="宋体" w:eastAsia="宋体" w:cs="宋体"/>
          <w:sz w:val="24"/>
        </w:rPr>
        <w:t xml:space="preserve">其他安全设施</w:t>
      </w:r>
      <w:r>
        <w:rPr>
          <w:rFonts w:hint="eastAsia" w:ascii="宋体" w:hAnsi="宋体" w:eastAsia="宋体" w:cs="宋体"/>
          <w:iCs/>
          <w:color w:val="auto"/>
          <w:sz w:val="24"/>
          <w:szCs w:val="24"/>
          <w:highlight w:val="none"/>
          <w:lang w:val="en-US" w:eastAsia="zh-CN"/>
        </w:rPr>
        <w:t xml:space="preserve">。</w:t>
      </w:r>
      <w:r/>
    </w:p>
    <w:p>
      <w:pPr>
        <w:ind w:firstLine="602"/>
        <w:keepLines w:val="0"/>
        <w:keepNext w:val="0"/>
        <w:pageBreakBefore w:val="0"/>
        <w:spacing w:line="356"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二、编制</w:t>
      </w:r>
      <w:r>
        <w:rPr>
          <w:rFonts w:hint="eastAsia" w:ascii="宋体" w:hAnsi="宋体" w:eastAsia="宋体" w:cs="宋体"/>
          <w:b/>
          <w:bCs/>
          <w:color w:val="auto"/>
          <w:sz w:val="24"/>
          <w:szCs w:val="24"/>
          <w:lang w:val="en-US" w:eastAsia="zh-CN"/>
        </w:rPr>
        <w:t xml:space="preserve">说明</w:t>
      </w:r>
      <w:r/>
    </w:p>
    <w:p>
      <w:pPr>
        <w:ind w:firstLine="600"/>
        <w:keepLines w:val="0"/>
        <w:keepNext w:val="0"/>
        <w:pageBreakBefore w:val="0"/>
        <w:spacing w:line="356"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交通</w:t>
      </w:r>
      <w:r>
        <w:rPr>
          <w:rFonts w:hint="eastAsia" w:ascii="宋体" w:hAnsi="宋体" w:eastAsia="宋体" w:cs="宋体"/>
          <w:color w:val="auto"/>
          <w:sz w:val="24"/>
          <w:szCs w:val="24"/>
          <w:highlight w:val="none"/>
          <w:lang w:val="en-US" w:eastAsia="zh-CN"/>
        </w:rPr>
        <w:t xml:space="preserve">安全设施</w:t>
      </w:r>
      <w:r>
        <w:rPr>
          <w:rFonts w:hint="eastAsia" w:ascii="宋体" w:hAnsi="宋体" w:eastAsia="宋体" w:cs="宋体"/>
          <w:color w:val="auto"/>
          <w:sz w:val="24"/>
          <w:szCs w:val="24"/>
        </w:rPr>
        <w:t xml:space="preserve">养护工程设计图纸及现场踏勘</w:t>
      </w:r>
      <w:r>
        <w:rPr>
          <w:rFonts w:hint="eastAsia" w:ascii="宋体" w:hAnsi="宋体" w:eastAsia="宋体" w:cs="宋体"/>
          <w:color w:val="auto"/>
          <w:sz w:val="24"/>
          <w:szCs w:val="24"/>
          <w:lang w:eastAsia="zh-CN"/>
        </w:rPr>
        <w:t xml:space="preserve">；</w:t>
      </w:r>
      <w:r/>
    </w:p>
    <w:p>
      <w:pPr>
        <w:ind w:firstLine="600"/>
        <w:keepLines w:val="0"/>
        <w:keepNext w:val="0"/>
        <w:pageBreakBefore w:val="0"/>
        <w:spacing w:line="356"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2、国家、交通部及有关部委的标准和规范;</w:t>
      </w:r>
      <w:r/>
    </w:p>
    <w:p>
      <w:pPr>
        <w:ind w:firstLine="600"/>
        <w:keepLines w:val="0"/>
        <w:keepNext w:val="0"/>
        <w:pageBreakBefore w:val="0"/>
        <w:spacing w:line="356"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3、根据交通部[2018]86号公告发布的《公路工程基本建设项目概算预算编制办法》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J</w:t>
      </w:r>
      <w:r>
        <w:rPr>
          <w:rFonts w:hint="eastAsia" w:ascii="宋体" w:hAnsi="宋体" w:eastAsia="宋体" w:cs="宋体"/>
          <w:color w:val="auto"/>
          <w:sz w:val="24"/>
          <w:szCs w:val="24"/>
        </w:rPr>
        <w:t xml:space="preserve">TG3830-2018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p>
      <w:pPr>
        <w:ind w:firstLine="600"/>
        <w:keepLines w:val="0"/>
        <w:keepNext w:val="0"/>
        <w:pageBreakBefore w:val="0"/>
        <w:spacing w:line="356"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4、交通部《公路工程预算定额》JTG/T3832-2018;交通部《公路工程预算定额理解与应用》;交通部《公路工程机械台班费用定额》JTG/T3833-2018;交通部《公路工程预算定额应用释义》;</w:t>
      </w:r>
      <w:r/>
    </w:p>
    <w:p>
      <w:pPr>
        <w:ind w:firstLine="600"/>
        <w:keepLines w:val="0"/>
        <w:keepNext w:val="0"/>
        <w:pageBreakBefore w:val="0"/>
        <w:spacing w:line="356"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5、公路工程标准施工招标文件(2018 年版-工程量清单计量规则)</w:t>
      </w:r>
      <w:r>
        <w:rPr>
          <w:rFonts w:hint="eastAsia" w:ascii="宋体" w:hAnsi="宋体" w:eastAsia="宋体" w:cs="宋体"/>
          <w:color w:val="auto"/>
          <w:sz w:val="24"/>
          <w:szCs w:val="24"/>
          <w:lang w:eastAsia="zh-CN"/>
        </w:rPr>
        <w:t xml:space="preserve">；</w:t>
      </w:r>
      <w:r/>
    </w:p>
    <w:p>
      <w:pPr>
        <w:ind w:firstLine="600"/>
        <w:keepLines w:val="0"/>
        <w:keepNext w:val="0"/>
        <w:pageBreakBefore w:val="0"/>
        <w:spacing w:line="356"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6、公路工程标准施工招标文件(2018年版-技术规范)</w:t>
      </w:r>
      <w:r>
        <w:rPr>
          <w:rFonts w:hint="eastAsia" w:ascii="宋体" w:hAnsi="宋体" w:eastAsia="宋体" w:cs="宋体"/>
          <w:color w:val="auto"/>
          <w:sz w:val="24"/>
          <w:szCs w:val="24"/>
          <w:lang w:eastAsia="zh-CN"/>
        </w:rPr>
        <w:t xml:space="preserve">；</w:t>
      </w:r>
      <w:r/>
    </w:p>
    <w:p>
      <w:pPr>
        <w:ind w:firstLine="600"/>
        <w:keepLines w:val="0"/>
        <w:keepNext w:val="0"/>
        <w:pageBreakBefore w:val="0"/>
        <w:spacing w:line="356"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7、省交通运输厅关于执行交通运输部第86号公告有关补充规定的通知:苏交建(2019)22号文;</w:t>
      </w:r>
      <w:r/>
    </w:p>
    <w:p>
      <w:pPr>
        <w:ind w:firstLine="600"/>
        <w:keepLines w:val="0"/>
        <w:keepNext w:val="0"/>
        <w:pageBreakBefore w:val="0"/>
        <w:spacing w:line="356"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8、交通运输部办公厅关于《公路工程营业税改增值税计价依据调整方案》的通知;</w:t>
      </w:r>
      <w:r/>
    </w:p>
    <w:p>
      <w:pPr>
        <w:ind w:firstLine="600"/>
        <w:keepLines w:val="0"/>
        <w:keepNext w:val="0"/>
        <w:pageBreakBefore w:val="0"/>
        <w:spacing w:line="356"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9、《泰州市农村公路养护预算定额》;</w:t>
      </w:r>
      <w:r/>
    </w:p>
    <w:p>
      <w:pPr>
        <w:ind w:firstLine="600"/>
        <w:keepLines w:val="0"/>
        <w:keepNext w:val="0"/>
        <w:pageBreakBefore w:val="0"/>
        <w:spacing w:line="356"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10、材料价格采用</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rPr>
        <w:t xml:space="preserve">江苏省泰州市建设工程材料指导价格结合江苏省交通材料市场价，计算材料预算价。</w:t>
      </w:r>
      <w:r/>
    </w:p>
    <w:p>
      <w:pPr>
        <w:ind w:firstLine="602"/>
        <w:keepLines w:val="0"/>
        <w:keepNext w:val="0"/>
        <w:pageBreakBefore w:val="0"/>
        <w:spacing w:line="356"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三、</w:t>
      </w:r>
      <w:r>
        <w:rPr>
          <w:rFonts w:hint="eastAsia" w:ascii="宋体" w:hAnsi="宋体" w:eastAsia="宋体" w:cs="宋体"/>
          <w:b/>
          <w:bCs/>
          <w:color w:val="auto"/>
          <w:sz w:val="24"/>
          <w:szCs w:val="24"/>
          <w:lang w:val="en-US" w:eastAsia="zh-CN"/>
        </w:rPr>
        <w:t xml:space="preserve">其他直接费与现场经费取费标准：</w:t>
      </w:r>
      <w:r/>
    </w:p>
    <w:p>
      <w:pPr>
        <w:ind w:firstLine="600"/>
        <w:keepLines w:val="0"/>
        <w:keepNext w:val="0"/>
        <w:pageBreakBefore w:val="0"/>
        <w:spacing w:line="356"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1、其余取费标准见“公路基本建设工程概算、预算编制办法”；</w:t>
      </w:r>
      <w:r/>
    </w:p>
    <w:p>
      <w:pPr>
        <w:ind w:firstLine="600"/>
        <w:keepLines w:val="0"/>
        <w:keepNext w:val="0"/>
        <w:pageBreakBefore w:val="0"/>
        <w:spacing w:line="356"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2、税金按 9%计；</w:t>
      </w:r>
      <w:r/>
    </w:p>
    <w:p>
      <w:pPr>
        <w:ind w:firstLine="600"/>
        <w:keepLines w:val="0"/>
        <w:keepNext w:val="0"/>
        <w:pageBreakBefore w:val="0"/>
        <w:spacing w:line="356"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3、计划利润按 7.42%计；</w:t>
      </w:r>
      <w:r/>
    </w:p>
    <w:p>
      <w:pPr>
        <w:ind w:firstLine="600"/>
        <w:keepLines w:val="0"/>
        <w:keepNext w:val="0"/>
        <w:pageBreakBefore w:val="0"/>
        <w:spacing w:line="356"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4、安全生产管理费按1.5%计；</w:t>
      </w:r>
      <w:r/>
    </w:p>
    <w:p>
      <w:pPr>
        <w:ind w:firstLine="600"/>
        <w:keepLines w:val="0"/>
        <w:keepNext w:val="0"/>
        <w:pageBreakBefore w:val="0"/>
        <w:spacing w:line="356"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5、暂定金额按 5%计；</w:t>
      </w:r>
      <w:r/>
    </w:p>
    <w:p>
      <w:pPr>
        <w:ind w:firstLine="600"/>
        <w:keepLines w:val="0"/>
        <w:keepNext w:val="0"/>
        <w:pageBreakBefore w:val="0"/>
        <w:spacing w:line="356"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6、考虑行人干扰费；</w:t>
      </w:r>
      <w:r/>
    </w:p>
    <w:p>
      <w:pPr>
        <w:ind w:firstLine="600"/>
        <w:keepLines w:val="0"/>
        <w:keepNext w:val="0"/>
        <w:pageBreakBefore w:val="0"/>
        <w:spacing w:line="356"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7、材料检测费含在单价中;</w:t>
      </w:r>
      <w:r/>
    </w:p>
    <w:p>
      <w:pPr>
        <w:ind w:firstLine="602"/>
        <w:keepLines w:val="0"/>
        <w:keepNext w:val="0"/>
        <w:pageBreakBefore w:val="0"/>
        <w:spacing w:line="356"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四、人工和材料单价</w:t>
      </w:r>
      <w:r/>
    </w:p>
    <w:p>
      <w:pPr>
        <w:ind w:firstLine="600"/>
        <w:keepLines w:val="0"/>
        <w:keepNext w:val="0"/>
        <w:pageBreakBefore w:val="0"/>
        <w:spacing w:line="356"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1、人工工资按每工日 </w:t>
      </w:r>
      <w:r>
        <w:rPr>
          <w:rFonts w:hint="eastAsia" w:ascii="宋体" w:hAnsi="宋体" w:eastAsia="宋体" w:cs="宋体"/>
          <w:color w:val="auto"/>
          <w:sz w:val="24"/>
          <w:szCs w:val="24"/>
          <w:highlight w:val="none"/>
          <w:lang w:val="en-US" w:eastAsia="zh-CN"/>
        </w:rPr>
        <w:t xml:space="preserve">128.17 元计，机械人工按每工日 128.17 </w:t>
      </w:r>
      <w:r>
        <w:rPr>
          <w:rFonts w:hint="eastAsia" w:ascii="宋体" w:hAnsi="宋体" w:eastAsia="宋体" w:cs="宋体"/>
          <w:color w:val="auto"/>
          <w:sz w:val="24"/>
          <w:szCs w:val="24"/>
          <w:lang w:val="en-US" w:eastAsia="zh-CN"/>
        </w:rPr>
        <w:t xml:space="preserve">元计。</w:t>
      </w:r>
      <w:r/>
    </w:p>
    <w:p>
      <w:pPr>
        <w:ind w:firstLine="600"/>
        <w:keepLines w:val="0"/>
        <w:keepNext w:val="0"/>
        <w:pageBreakBefore w:val="0"/>
        <w:spacing w:line="356"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2、采用</w:t>
      </w:r>
      <w:r>
        <w:rPr>
          <w:rFonts w:hint="eastAsia" w:ascii="宋体" w:hAnsi="宋体" w:eastAsia="宋体" w:cs="宋体"/>
          <w:color w:val="auto"/>
          <w:sz w:val="24"/>
          <w:szCs w:val="24"/>
          <w:highlight w:val="none"/>
          <w:lang w:val="en-US" w:eastAsia="zh-CN"/>
        </w:rPr>
        <w:t xml:space="preserve">2025年9月</w:t>
      </w:r>
      <w:r>
        <w:rPr>
          <w:rFonts w:hint="eastAsia" w:ascii="宋体" w:hAnsi="宋体" w:eastAsia="宋体" w:cs="宋体"/>
          <w:color w:val="auto"/>
          <w:sz w:val="24"/>
          <w:szCs w:val="24"/>
          <w:lang w:val="en-US" w:eastAsia="zh-CN"/>
        </w:rPr>
        <w:t xml:space="preserve">江苏省泰州市工程材料指导价格结合江苏省交通材料市场价和市场材料询价。</w:t>
      </w:r>
      <w:r/>
    </w:p>
    <w:p>
      <w:pPr>
        <w:ind w:firstLine="482"/>
        <w:jc w:val="both"/>
        <w:keepLines w:val="0"/>
        <w:keepNext w:val="0"/>
        <w:pageBreakBefore w:val="0"/>
        <w:spacing w:before="78" w:line="356"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五、其他说明</w:t>
      </w:r>
      <w:r/>
    </w:p>
    <w:p>
      <w:pPr>
        <w:jc w:val="both"/>
        <w:keepLines w:val="0"/>
        <w:keepNext w:val="0"/>
        <w:pageBreakBefore w:val="0"/>
        <w:spacing w:before="78" w:line="356"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1、编制价格包括为完成所列数量的全部费用，并不限于所有的施工设备、临时设施、材料、燃料、劳动力、管理、维护、保险、利润、税收、安全文明施工及合同中一般风险的费用和相关责任、义务，同时还包括为完成所列数量的工程项目可能需要的超深、超宽量、回淤量、沉降量等施工操作量引起的全部费用。</w:t>
      </w:r>
      <w:r/>
    </w:p>
    <w:p>
      <w:pPr>
        <w:ind w:firstLine="480"/>
        <w:jc w:val="both"/>
        <w:keepLines w:val="0"/>
        <w:keepNext w:val="0"/>
        <w:pageBreakBefore w:val="0"/>
        <w:spacing w:before="78" w:line="356"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承包人在施工过程中应在服从全局、保障工期的基础上，遵循发包人、交警、路政、城管等行政部门提出的相关要求，制定详细可行的交通组织方案及临时安全设施设置方案，并经发包人同意且通过交警、路政、城管等行政部门的行政审批。承包人的投标报价中应充分考虑相关行政部门可能收取的各项费用、可能发生的全部现场工程措施费用、方案审查费、协调工作费用和规费等，上述费用均含在相关的单价或总额价内，发包人不再单独计列。</w:t>
      </w:r>
      <w:r/>
    </w:p>
    <w:p>
      <w:pPr>
        <w:ind w:firstLine="480"/>
        <w:jc w:val="both"/>
        <w:keepLines w:val="0"/>
        <w:keepNext w:val="0"/>
        <w:pageBreakBefore w:val="0"/>
        <w:spacing w:before="78" w:line="356"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3、本项目临时用地、用水、接电、电信电讯等项目均不单独计量，含在相关项目综合单价中。</w:t>
      </w:r>
      <w:r/>
    </w:p>
    <w:p>
      <w:pPr>
        <w:ind w:firstLine="480"/>
        <w:jc w:val="both"/>
        <w:keepLines w:val="0"/>
        <w:keepNext w:val="0"/>
        <w:pageBreakBefore w:val="0"/>
        <w:spacing w:before="78" w:line="356"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4、Gr-B/C-2E 波形护栏包含人工挖土、混凝土基础、预埋钢筋、模板、立柱、波形钢板、垫片、柱帽、托架等。</w:t>
      </w:r>
      <w:r/>
    </w:p>
    <w:p>
      <w:pPr>
        <w:ind w:firstLine="480"/>
        <w:jc w:val="both"/>
        <w:keepLines w:val="0"/>
        <w:keepNext w:val="0"/>
        <w:pageBreakBefore w:val="0"/>
        <w:spacing w:before="78" w:line="356"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5、Gr-B/C-4E 波形护栏包含立柱、波形钢板、垫片、柱帽、托架等。</w:t>
      </w:r>
      <w:r/>
    </w:p>
    <w:p>
      <w:pPr>
        <w:ind w:firstLine="480"/>
        <w:jc w:val="both"/>
        <w:keepLines w:val="0"/>
        <w:keepNext w:val="0"/>
        <w:pageBreakBefore w:val="0"/>
        <w:spacing w:before="78" w:line="356"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6、单柱式标志包含人工挖土、混凝土基础、预埋钢筋、模板、立柱、标志板、镀锌法兰、其他辅材等。</w:t>
      </w:r>
      <w:r/>
    </w:p>
    <w:p>
      <w:pPr>
        <w:numPr>
          <w:ilvl w:val="0"/>
          <w:numId w:val="0"/>
        </w:numPr>
        <w:ind w:firstLine="480"/>
        <w:jc w:val="both"/>
        <w:keepLines w:val="0"/>
        <w:keepNext w:val="0"/>
        <w:pageBreakBefore w:val="0"/>
        <w:spacing w:before="78" w:line="356"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7、标线包含导线箭头、减速让行线、人行横道预告、人行横道、车道边缘线等</w:t>
      </w:r>
      <w:r/>
    </w:p>
    <w:p>
      <w:pPr>
        <w:ind w:firstLine="480"/>
        <w:spacing w:line="360" w:lineRule="auto"/>
        <w:rPr>
          <w:rFonts w:hint="eastAsia" w:ascii="宋体" w:hAnsi="宋体" w:eastAsia="宋体" w:cs="宋体"/>
          <w:color w:val="000000"/>
          <w:sz w:val="24"/>
          <w:szCs w:val="28"/>
          <w:highlight w:val="yellow"/>
        </w:rPr>
      </w:pPr>
      <w:r>
        <w:rPr>
          <w:rFonts w:hint="eastAsia" w:ascii="宋体" w:hAnsi="宋体" w:eastAsia="宋体" w:cs="宋体"/>
          <w:color w:val="auto"/>
          <w:sz w:val="24"/>
          <w:szCs w:val="24"/>
          <w:lang w:val="en-US" w:eastAsia="zh-CN"/>
        </w:rPr>
        <w:t xml:space="preserve">8、信号灯倒计时单价已经包含升降车、吊车吊装的费用，投标人自行考虑报价，结算时不再增加任何措施费。</w:t>
      </w:r>
      <w:r/>
    </w:p>
    <w:p>
      <w:pPr>
        <w:ind w:firstLine="482"/>
        <w:jc w:val="left"/>
        <w:spacing w:line="360" w:lineRule="auto"/>
        <w:widowControl/>
        <w:rPr>
          <w:rFonts w:hint="eastAsia" w:ascii="宋体" w:hAnsi="宋体" w:eastAsia="宋体" w:cs="宋体"/>
          <w:b/>
          <w:bCs/>
          <w:color w:val="000000"/>
          <w:sz w:val="24"/>
          <w:szCs w:val="28"/>
        </w:rPr>
      </w:pPr>
      <w:r>
        <w:rPr>
          <w:rFonts w:hint="eastAsia" w:ascii="宋体" w:hAnsi="宋体" w:eastAsia="宋体" w:cs="宋体"/>
          <w:b/>
          <w:bCs/>
          <w:color w:val="000000"/>
          <w:sz w:val="24"/>
          <w:szCs w:val="28"/>
          <w:lang w:val="en-US" w:eastAsia="zh-CN"/>
        </w:rPr>
        <w:t xml:space="preserve">六</w:t>
      </w:r>
      <w:r>
        <w:rPr>
          <w:rFonts w:hint="eastAsia" w:ascii="宋体" w:hAnsi="宋体" w:eastAsia="宋体" w:cs="宋体"/>
          <w:b/>
          <w:bCs/>
          <w:color w:val="000000"/>
          <w:sz w:val="24"/>
          <w:szCs w:val="28"/>
        </w:rPr>
        <w:t xml:space="preserve">、施工要求</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1、供应商成交后，在施工期间，成交供应商应无条件的遵守施工现场的各项规章制度。</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2、供应商在</w:t>
      </w:r>
      <w:r>
        <w:rPr>
          <w:rFonts w:hint="eastAsia" w:ascii="宋体" w:hAnsi="宋体" w:eastAsia="宋体" w:cs="宋体"/>
          <w:color w:val="000000"/>
          <w:sz w:val="24"/>
          <w:szCs w:val="28"/>
          <w:lang w:val="en-US" w:eastAsia="zh-CN"/>
        </w:rPr>
        <w:t xml:space="preserve">投标</w:t>
      </w:r>
      <w:r>
        <w:rPr>
          <w:rFonts w:hint="eastAsia" w:ascii="宋体" w:hAnsi="宋体" w:eastAsia="宋体" w:cs="宋体"/>
          <w:color w:val="000000"/>
          <w:sz w:val="24"/>
          <w:szCs w:val="28"/>
        </w:rPr>
        <w:t xml:space="preserve">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3、所有施工材料质量及施工质量必须严格按照国家规范及江苏省、泰州市相应地方规范、</w:t>
      </w:r>
      <w:r>
        <w:rPr>
          <w:rFonts w:hint="eastAsia" w:ascii="宋体" w:hAnsi="宋体" w:eastAsia="宋体" w:cs="宋体"/>
          <w:color w:val="000000"/>
          <w:sz w:val="24"/>
          <w:szCs w:val="28"/>
          <w:lang w:val="en-US" w:eastAsia="zh-CN"/>
        </w:rPr>
        <w:t xml:space="preserve">招标</w:t>
      </w:r>
      <w:r>
        <w:rPr>
          <w:rFonts w:hint="eastAsia" w:ascii="宋体" w:hAnsi="宋体" w:eastAsia="宋体" w:cs="宋体"/>
          <w:color w:val="000000"/>
          <w:sz w:val="24"/>
          <w:szCs w:val="28"/>
        </w:rPr>
        <w:t xml:space="preserve">文件、材料厂家的技术规范的有关要求执行；</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4、成交供应商应对施工质量、安全全面负责，如因供应商原因造成质量、安全事故、供应商承担一切经济法律责任；</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5、施工期间，供应商应无条件的接受采购人的质量监督，提出的质量问题要及时整改，整改完毕后通知采购人检查验收，合格后书面报送采购人备案。</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6、成交供应商必须按照工程设计和技术标准施工，不得擅自修改工程设计，不得偷工减料；</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7、供应商发现设计文件和图纸差错的应当及时向采购人提出意见和建议，经采购人认可后方可进行修改；</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8、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9、报价方式：固定单价报价。</w:t>
      </w:r>
      <w:r>
        <w:rPr>
          <w:rFonts w:hint="eastAsia" w:ascii="宋体" w:hAnsi="宋体" w:eastAsia="宋体" w:cs="宋体"/>
          <w:color w:val="000000"/>
          <w:sz w:val="24"/>
          <w:szCs w:val="28"/>
          <w:lang w:val="en-US" w:eastAsia="zh-CN"/>
        </w:rPr>
        <w:t xml:space="preserve">投标</w:t>
      </w:r>
      <w:r>
        <w:rPr>
          <w:rFonts w:hint="eastAsia" w:ascii="宋体" w:hAnsi="宋体" w:eastAsia="宋体" w:cs="宋体"/>
          <w:color w:val="000000"/>
          <w:sz w:val="24"/>
          <w:szCs w:val="28"/>
        </w:rPr>
        <w:t xml:space="preserve">供应商应充分考虑施工期间各类建材的市场风险和国家政策性调整风险系数，具体按照国家和泰州市相关文件执行。本工程的具体结算方式在合同条款中约定。执行固定单价报价的基本规定，否则为非实质性响应。</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10、报价时，不可竞争费用均按规定计算，不得让利或随意调整计算标准，否则报价无效。规费费率详见固化清单。江苏省安全文明施工措施费应放在措施项目清单中。响应单位不得将不可竞争费用降低标准收取，不可竞争费费率详见固化清单。</w:t>
      </w:r>
      <w:r/>
    </w:p>
    <w:p>
      <w:pPr>
        <w:pStyle w:val="911"/>
        <w:ind w:left="0" w:firstLine="480"/>
        <w:spacing w:line="360" w:lineRule="auto"/>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11、报价表中的</w:t>
      </w:r>
      <w:r>
        <w:rPr>
          <w:rFonts w:hint="eastAsia" w:ascii="宋体" w:hAnsi="宋体" w:eastAsia="宋体" w:cs="宋体"/>
          <w:color w:val="000000"/>
          <w:sz w:val="24"/>
          <w:szCs w:val="28"/>
          <w:lang w:val="en-US" w:eastAsia="zh-CN"/>
        </w:rPr>
        <w:t xml:space="preserve">投标</w:t>
      </w:r>
      <w:r>
        <w:rPr>
          <w:rFonts w:hint="eastAsia" w:ascii="宋体" w:hAnsi="宋体" w:eastAsia="宋体" w:cs="宋体"/>
          <w:color w:val="000000"/>
          <w:sz w:val="24"/>
          <w:szCs w:val="28"/>
        </w:rPr>
        <w:t xml:space="preserve">总价的暂列金额的费率应当与固化清单的暂列金额的费率一致。</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12、计价格式中列明的所有需要填报的单价和合价，竞争人均需填报，未填报的单价和合价，视为此项费用已包含在固化清单的其他单价和合价中。</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13、结算方式：</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结算依据：后期结算仅调整经采购人批准变更(包括增加施工内容或取消部分施工项目)的相应费用增减，具体调整方式为：</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(1)涉及工程数量减少的，以实际减少数量为准，涉及工程数量增加的，以实际增加数量为准；</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(2)凡涉及工程数量增减的，其价格按原清单报价进行费用的调增或调减。如有增项，工程清单未列入的内容需重新核定，按现行计价规范计算单价并按</w:t>
      </w:r>
      <w:r>
        <w:rPr>
          <w:rFonts w:hint="eastAsia" w:ascii="宋体" w:hAnsi="宋体" w:eastAsia="宋体" w:cs="宋体"/>
          <w:color w:val="000000"/>
          <w:sz w:val="24"/>
          <w:szCs w:val="28"/>
          <w:lang w:val="en-US" w:eastAsia="zh-CN"/>
        </w:rPr>
        <w:t xml:space="preserve">投标</w:t>
      </w:r>
      <w:r>
        <w:rPr>
          <w:rFonts w:hint="eastAsia" w:ascii="宋体" w:hAnsi="宋体" w:eastAsia="宋体" w:cs="宋体"/>
          <w:color w:val="000000"/>
          <w:sz w:val="24"/>
          <w:szCs w:val="28"/>
        </w:rPr>
        <w:t xml:space="preserve">报价与招标控制价或固化清单的折扣比例结算。</w:t>
      </w:r>
      <w:r/>
    </w:p>
    <w:p>
      <w:pPr>
        <w:ind w:firstLine="480"/>
        <w:spacing w:line="360" w:lineRule="auto"/>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成交供应商在项目审计时必须按采购人委托的审计单位要求提供所有单据及资料，否则成交供应商自行承担相应责任。</w:t>
      </w:r>
      <w:r/>
    </w:p>
    <w:p>
      <w:pPr>
        <w:pStyle w:val="1239"/>
        <w:ind w:firstLine="0"/>
        <w:jc w:val="both"/>
        <w:spacing w:after="80" w:line="525" w:lineRule="exact"/>
        <w:rPr>
          <w:rFonts w:hint="eastAsia"/>
          <w:b/>
          <w:color w:val="auto"/>
          <w:sz w:val="30"/>
          <w:szCs w:val="30"/>
          <w:highlight w:val="none"/>
        </w:rPr>
      </w:pPr>
      <w:r>
        <w:rPr>
          <w:rFonts w:hint="eastAsia"/>
          <w:b/>
          <w:color w:val="auto"/>
          <w:sz w:val="30"/>
          <w:szCs w:val="30"/>
          <w:highlight w:val="none"/>
        </w:rPr>
      </w:r>
      <w:r/>
    </w:p>
    <w:p>
      <w:pPr>
        <w:pStyle w:val="1239"/>
        <w:ind w:firstLine="0"/>
        <w:jc w:val="both"/>
        <w:spacing w:after="80" w:line="525" w:lineRule="exact"/>
        <w:rPr>
          <w:rFonts w:hint="eastAsia"/>
          <w:b/>
          <w:color w:val="auto"/>
          <w:sz w:val="30"/>
          <w:szCs w:val="30"/>
          <w:highlight w:val="none"/>
        </w:rPr>
      </w:pPr>
      <w:r>
        <w:rPr>
          <w:rFonts w:hint="eastAsia"/>
          <w:b/>
          <w:color w:val="auto"/>
          <w:sz w:val="30"/>
          <w:szCs w:val="30"/>
          <w:highlight w:val="none"/>
        </w:rPr>
      </w:r>
      <w:r/>
    </w:p>
    <w:p>
      <w:pPr>
        <w:pStyle w:val="1239"/>
        <w:ind w:firstLine="0"/>
        <w:jc w:val="both"/>
        <w:spacing w:after="80" w:line="525" w:lineRule="exact"/>
        <w:rPr>
          <w:rFonts w:hint="eastAsia"/>
          <w:b/>
          <w:color w:val="auto"/>
          <w:sz w:val="30"/>
          <w:szCs w:val="30"/>
          <w:highlight w:val="none"/>
        </w:rPr>
      </w:pPr>
      <w:r>
        <w:rPr>
          <w:rFonts w:hint="eastAsia"/>
          <w:b/>
          <w:color w:val="auto"/>
          <w:sz w:val="30"/>
          <w:szCs w:val="30"/>
          <w:highlight w:val="none"/>
        </w:rPr>
      </w:r>
      <w:r/>
    </w:p>
    <w:p>
      <w:pPr>
        <w:pStyle w:val="1239"/>
        <w:ind w:firstLine="0"/>
        <w:jc w:val="both"/>
        <w:spacing w:after="80" w:line="525" w:lineRule="exact"/>
        <w:rPr>
          <w:rFonts w:hint="eastAsia"/>
          <w:b/>
          <w:color w:val="auto"/>
          <w:sz w:val="30"/>
          <w:szCs w:val="30"/>
          <w:highlight w:val="none"/>
        </w:rPr>
      </w:pPr>
      <w:r>
        <w:rPr>
          <w:rFonts w:hint="eastAsia"/>
          <w:b/>
          <w:color w:val="auto"/>
          <w:sz w:val="30"/>
          <w:szCs w:val="30"/>
          <w:highlight w:val="none"/>
        </w:rPr>
      </w:r>
      <w:r/>
    </w:p>
    <w:p>
      <w:pPr>
        <w:pStyle w:val="1239"/>
        <w:ind w:firstLine="0"/>
        <w:jc w:val="both"/>
        <w:spacing w:after="80" w:line="525" w:lineRule="exact"/>
        <w:rPr>
          <w:rFonts w:hint="eastAsia"/>
          <w:b/>
          <w:color w:val="auto"/>
          <w:sz w:val="30"/>
          <w:szCs w:val="30"/>
          <w:highlight w:val="none"/>
        </w:rPr>
      </w:pPr>
      <w:r>
        <w:rPr>
          <w:rFonts w:hint="eastAsia"/>
          <w:b/>
          <w:color w:val="auto"/>
          <w:sz w:val="30"/>
          <w:szCs w:val="30"/>
          <w:highlight w:val="none"/>
        </w:rPr>
      </w:r>
      <w:r/>
    </w:p>
    <w:p>
      <w:pPr>
        <w:pStyle w:val="1239"/>
        <w:ind w:firstLine="0"/>
        <w:jc w:val="both"/>
        <w:spacing w:after="80" w:line="525" w:lineRule="exact"/>
        <w:rPr>
          <w:rFonts w:hint="eastAsia"/>
          <w:b/>
          <w:color w:val="auto"/>
          <w:sz w:val="30"/>
          <w:szCs w:val="30"/>
          <w:highlight w:val="none"/>
        </w:rPr>
      </w:pPr>
      <w:r>
        <w:rPr>
          <w:rFonts w:hint="eastAsia"/>
          <w:b/>
          <w:color w:val="auto"/>
          <w:sz w:val="30"/>
          <w:szCs w:val="30"/>
          <w:highlight w:val="none"/>
        </w:rPr>
      </w:r>
      <w:r/>
    </w:p>
    <w:p>
      <w:pPr>
        <w:pStyle w:val="1239"/>
        <w:ind w:firstLine="0"/>
        <w:jc w:val="center"/>
        <w:spacing w:after="80" w:line="525" w:lineRule="exact"/>
        <w:rPr>
          <w:rFonts w:hint="eastAsia"/>
          <w:b/>
          <w:color w:val="auto"/>
          <w:sz w:val="30"/>
          <w:szCs w:val="30"/>
          <w:highlight w:val="none"/>
          <w:lang w:val="en-US" w:eastAsia="zh-CN"/>
        </w:rPr>
      </w:pPr>
      <w:r>
        <w:rPr>
          <w:rFonts w:hint="eastAsia"/>
          <w:b/>
          <w:color w:val="auto"/>
          <w:sz w:val="30"/>
          <w:szCs w:val="30"/>
          <w:highlight w:val="none"/>
          <w:lang w:val="en-US" w:eastAsia="zh-CN"/>
        </w:rPr>
      </w:r>
      <w:r/>
    </w:p>
    <w:p>
      <w:pPr>
        <w:pStyle w:val="1239"/>
        <w:ind w:firstLine="0"/>
        <w:jc w:val="center"/>
        <w:spacing w:after="80" w:line="525" w:lineRule="exact"/>
        <w:rPr>
          <w:rFonts w:hint="eastAsia"/>
          <w:b/>
          <w:color w:val="auto"/>
          <w:sz w:val="30"/>
          <w:szCs w:val="30"/>
          <w:highlight w:val="none"/>
          <w:lang w:val="en-US" w:eastAsia="zh-CN"/>
        </w:rPr>
      </w:pPr>
      <w:r>
        <w:rPr>
          <w:rFonts w:hint="eastAsia"/>
          <w:b/>
          <w:color w:val="auto"/>
          <w:sz w:val="30"/>
          <w:szCs w:val="30"/>
          <w:highlight w:val="none"/>
          <w:lang w:val="en-US" w:eastAsia="zh-CN"/>
        </w:rPr>
      </w:r>
      <w:r/>
    </w:p>
    <w:p>
      <w:pPr>
        <w:pStyle w:val="1239"/>
        <w:ind w:firstLine="0"/>
        <w:jc w:val="center"/>
        <w:spacing w:after="80" w:line="525" w:lineRule="exact"/>
        <w:rPr>
          <w:rFonts w:hint="eastAsia"/>
          <w:b/>
          <w:color w:val="auto"/>
          <w:sz w:val="30"/>
          <w:szCs w:val="30"/>
          <w:highlight w:val="none"/>
          <w:lang w:val="en-US" w:eastAsia="zh-CN"/>
        </w:rPr>
      </w:pPr>
      <w:r>
        <w:rPr>
          <w:rFonts w:hint="eastAsia"/>
          <w:b/>
          <w:color w:val="auto"/>
          <w:sz w:val="30"/>
          <w:szCs w:val="30"/>
          <w:highlight w:val="none"/>
          <w:lang w:val="en-US" w:eastAsia="zh-CN"/>
        </w:rPr>
      </w:r>
      <w:r/>
    </w:p>
    <w:p>
      <w:pPr>
        <w:pStyle w:val="1239"/>
        <w:ind w:firstLine="0"/>
        <w:jc w:val="center"/>
        <w:spacing w:after="80" w:line="525" w:lineRule="exact"/>
        <w:rPr>
          <w:rFonts w:hint="eastAsia"/>
          <w:b/>
          <w:color w:val="auto"/>
          <w:sz w:val="30"/>
          <w:szCs w:val="30"/>
          <w:highlight w:val="none"/>
          <w:lang w:val="en-US" w:eastAsia="zh-CN"/>
        </w:rPr>
      </w:pPr>
      <w:r>
        <w:rPr>
          <w:rFonts w:hint="eastAsia"/>
          <w:b/>
          <w:color w:val="auto"/>
          <w:sz w:val="30"/>
          <w:szCs w:val="30"/>
          <w:highlight w:val="none"/>
          <w:lang w:val="en-US" w:eastAsia="zh-CN"/>
        </w:rPr>
      </w:r>
      <w:r/>
    </w:p>
    <w:p>
      <w:pPr>
        <w:pStyle w:val="1239"/>
        <w:ind w:firstLine="0"/>
        <w:jc w:val="center"/>
        <w:spacing w:after="80" w:line="525" w:lineRule="exact"/>
        <w:rPr>
          <w:rFonts w:hint="eastAsia"/>
          <w:b/>
          <w:color w:val="auto"/>
          <w:sz w:val="30"/>
          <w:szCs w:val="30"/>
          <w:highlight w:val="none"/>
          <w:lang w:val="en-US" w:eastAsia="zh-CN"/>
        </w:rPr>
      </w:pPr>
      <w:r>
        <w:rPr>
          <w:rFonts w:hint="eastAsia"/>
          <w:b/>
          <w:color w:val="auto"/>
          <w:sz w:val="30"/>
          <w:szCs w:val="30"/>
          <w:highlight w:val="none"/>
          <w:lang w:val="en-US" w:eastAsia="zh-CN"/>
        </w:rPr>
      </w:r>
      <w:r/>
    </w:p>
    <w:p>
      <w:pPr>
        <w:pStyle w:val="1239"/>
        <w:ind w:firstLine="0"/>
        <w:jc w:val="center"/>
        <w:spacing w:after="80" w:line="525" w:lineRule="exact"/>
        <w:rPr>
          <w:rFonts w:hint="eastAsia"/>
          <w:b/>
          <w:color w:val="auto"/>
          <w:sz w:val="30"/>
          <w:szCs w:val="30"/>
          <w:highlight w:val="none"/>
          <w:lang w:val="en-US" w:eastAsia="zh-CN"/>
        </w:rPr>
      </w:pPr>
      <w:r>
        <w:rPr>
          <w:rFonts w:hint="eastAsia"/>
          <w:b/>
          <w:color w:val="auto"/>
          <w:sz w:val="30"/>
          <w:szCs w:val="30"/>
          <w:highlight w:val="none"/>
          <w:lang w:val="en-US" w:eastAsia="zh-CN"/>
        </w:rPr>
      </w:r>
      <w:r/>
    </w:p>
    <w:p>
      <w:pPr>
        <w:pStyle w:val="1239"/>
        <w:ind w:firstLine="0"/>
        <w:jc w:val="center"/>
        <w:spacing w:after="80" w:line="525" w:lineRule="exact"/>
        <w:rPr>
          <w:rFonts w:hint="eastAsia"/>
          <w:b/>
          <w:color w:val="auto"/>
          <w:sz w:val="30"/>
          <w:szCs w:val="30"/>
          <w:highlight w:val="none"/>
          <w:lang w:val="en-US" w:eastAsia="zh-CN"/>
        </w:rPr>
      </w:pPr>
      <w:r>
        <w:rPr>
          <w:rFonts w:hint="eastAsia"/>
          <w:b/>
          <w:color w:val="auto"/>
          <w:sz w:val="30"/>
          <w:szCs w:val="30"/>
          <w:highlight w:val="none"/>
          <w:lang w:val="en-US" w:eastAsia="zh-CN"/>
        </w:rPr>
      </w:r>
      <w:r/>
    </w:p>
    <w:p>
      <w:pPr>
        <w:pStyle w:val="1239"/>
        <w:ind w:firstLine="0"/>
        <w:jc w:val="center"/>
        <w:spacing w:after="80" w:line="525" w:lineRule="exact"/>
        <w:rPr>
          <w:rFonts w:hint="eastAsia"/>
          <w:b/>
          <w:color w:val="auto"/>
          <w:sz w:val="30"/>
          <w:szCs w:val="30"/>
          <w:highlight w:val="none"/>
          <w:lang w:val="en-US" w:eastAsia="zh-CN"/>
        </w:rPr>
      </w:pPr>
      <w:r>
        <w:rPr>
          <w:rFonts w:hint="eastAsia"/>
          <w:b/>
          <w:color w:val="auto"/>
          <w:sz w:val="30"/>
          <w:szCs w:val="30"/>
          <w:highlight w:val="none"/>
          <w:lang w:val="en-US" w:eastAsia="zh-CN"/>
        </w:rPr>
      </w:r>
      <w:r/>
    </w:p>
    <w:p>
      <w:pPr>
        <w:pStyle w:val="1239"/>
        <w:ind w:firstLine="0"/>
        <w:jc w:val="center"/>
        <w:spacing w:after="80" w:line="525" w:lineRule="exact"/>
        <w:rPr>
          <w:rFonts w:hint="eastAsia"/>
          <w:b/>
          <w:color w:val="auto"/>
          <w:sz w:val="30"/>
          <w:szCs w:val="30"/>
          <w:highlight w:val="none"/>
          <w:lang w:val="en-US" w:eastAsia="zh-CN"/>
        </w:rPr>
      </w:pPr>
      <w:r>
        <w:rPr>
          <w:rFonts w:hint="eastAsia"/>
          <w:b/>
          <w:color w:val="auto"/>
          <w:sz w:val="30"/>
          <w:szCs w:val="30"/>
          <w:highlight w:val="none"/>
          <w:lang w:val="en-US" w:eastAsia="zh-CN"/>
        </w:rPr>
      </w:r>
      <w:r/>
    </w:p>
    <w:p>
      <w:pPr>
        <w:pStyle w:val="1239"/>
        <w:ind w:firstLine="0"/>
        <w:jc w:val="center"/>
        <w:spacing w:after="80" w:line="525" w:lineRule="exact"/>
        <w:rPr>
          <w:rFonts w:hint="eastAsia"/>
          <w:b/>
          <w:color w:val="auto"/>
          <w:sz w:val="30"/>
          <w:szCs w:val="30"/>
          <w:highlight w:val="none"/>
          <w:lang w:val="en-US" w:eastAsia="zh-CN"/>
        </w:rPr>
      </w:pPr>
      <w:r>
        <w:rPr>
          <w:rFonts w:hint="eastAsia"/>
          <w:b/>
          <w:color w:val="auto"/>
          <w:sz w:val="30"/>
          <w:szCs w:val="30"/>
          <w:highlight w:val="none"/>
          <w:lang w:val="en-US" w:eastAsia="zh-CN"/>
        </w:rPr>
      </w:r>
      <w:r/>
    </w:p>
    <w:p>
      <w:pPr>
        <w:pStyle w:val="1239"/>
        <w:ind w:firstLine="0"/>
        <w:jc w:val="center"/>
        <w:spacing w:after="80" w:line="525" w:lineRule="exact"/>
        <w:rPr>
          <w:rFonts w:hint="eastAsia"/>
          <w:b/>
          <w:color w:val="auto"/>
          <w:sz w:val="30"/>
          <w:szCs w:val="30"/>
          <w:highlight w:val="none"/>
          <w:lang w:val="en-US" w:eastAsia="zh-CN"/>
        </w:rPr>
      </w:pPr>
      <w:r>
        <w:rPr>
          <w:rFonts w:hint="eastAsia"/>
          <w:b/>
          <w:color w:val="auto"/>
          <w:sz w:val="30"/>
          <w:szCs w:val="30"/>
          <w:highlight w:val="none"/>
          <w:lang w:val="en-US" w:eastAsia="zh-CN"/>
        </w:rPr>
      </w:r>
      <w:r/>
    </w:p>
    <w:p>
      <w:pPr>
        <w:pStyle w:val="1239"/>
        <w:ind w:firstLine="0"/>
        <w:jc w:val="center"/>
        <w:spacing w:after="80" w:line="525" w:lineRule="exact"/>
        <w:rPr>
          <w:rFonts w:hint="eastAsia"/>
          <w:b/>
          <w:color w:val="auto"/>
          <w:sz w:val="30"/>
          <w:szCs w:val="30"/>
          <w:highlight w:val="none"/>
          <w:lang w:val="en-US" w:eastAsia="zh-CN"/>
        </w:rPr>
      </w:pPr>
      <w:r>
        <w:rPr>
          <w:rFonts w:hint="eastAsia"/>
          <w:b/>
          <w:color w:val="auto"/>
          <w:sz w:val="30"/>
          <w:szCs w:val="30"/>
          <w:highlight w:val="none"/>
          <w:lang w:val="en-US" w:eastAsia="zh-CN"/>
        </w:rPr>
      </w:r>
      <w:r/>
    </w:p>
    <w:p>
      <w:pPr>
        <w:pStyle w:val="1239"/>
        <w:ind w:firstLine="0"/>
        <w:jc w:val="center"/>
        <w:spacing w:after="80" w:line="525" w:lineRule="exact"/>
        <w:rPr>
          <w:rFonts w:hint="eastAsia"/>
          <w:b/>
          <w:color w:val="auto"/>
          <w:sz w:val="30"/>
          <w:szCs w:val="30"/>
          <w:highlight w:val="none"/>
          <w:lang w:val="en-US" w:eastAsia="zh-CN"/>
        </w:rPr>
      </w:pPr>
      <w:r>
        <w:rPr>
          <w:rFonts w:hint="eastAsia"/>
          <w:b/>
          <w:color w:val="auto"/>
          <w:sz w:val="30"/>
          <w:szCs w:val="30"/>
          <w:highlight w:val="none"/>
          <w:lang w:val="en-US" w:eastAsia="zh-CN"/>
        </w:rPr>
      </w:r>
      <w:r/>
    </w:p>
    <w:p>
      <w:pPr>
        <w:pStyle w:val="1160"/>
        <w:spacing w:line="360" w:lineRule="auto"/>
        <w:rPr>
          <w:rFonts w:hint="eastAsia" w:ascii="宋体" w:hAnsi="宋体" w:eastAsia="宋体"/>
          <w:b/>
          <w:bCs/>
          <w:color w:val="000000"/>
          <w:sz w:val="24"/>
          <w:szCs w:val="18"/>
          <w:highlight w:val="none"/>
        </w:rPr>
      </w:pPr>
      <w:r>
        <w:rPr>
          <w:rFonts w:hint="eastAsia" w:ascii="宋体" w:hAnsi="宋体" w:eastAsia="宋体"/>
          <w:b/>
          <w:bCs/>
          <w:color w:val="000000"/>
          <w:sz w:val="24"/>
          <w:szCs w:val="18"/>
          <w:highlight w:val="none"/>
        </w:rPr>
      </w:r>
      <w:r/>
    </w:p>
    <w:p>
      <w:pPr>
        <w:pStyle w:val="1160"/>
        <w:ind w:left="0" w:firstLine="0"/>
        <w:jc w:val="center"/>
        <w:spacing w:line="360" w:lineRule="auto"/>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采购包3：2025年海陵区农村公路路基路面养护工程</w:t>
      </w:r>
      <w:r/>
    </w:p>
    <w:p>
      <w:pPr>
        <w:pStyle w:val="1160"/>
        <w:spacing w:line="360" w:lineRule="auto"/>
        <w:rPr>
          <w:rFonts w:hint="eastAsia" w:ascii="宋体" w:hAnsi="宋体" w:eastAsia="宋体"/>
          <w:b/>
          <w:bCs/>
          <w:color w:val="000000"/>
          <w:sz w:val="24"/>
          <w:szCs w:val="18"/>
          <w:highlight w:val="none"/>
        </w:rPr>
      </w:pPr>
      <w:r>
        <w:rPr>
          <w:rFonts w:hint="eastAsia" w:ascii="宋体" w:hAnsi="宋体" w:eastAsia="宋体"/>
          <w:b/>
          <w:bCs/>
          <w:color w:val="000000"/>
          <w:sz w:val="24"/>
          <w:szCs w:val="18"/>
          <w:highlight w:val="none"/>
        </w:rPr>
        <w:t xml:space="preserve">一、工程概况:</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本工程位于泰州市海陵区内，</w:t>
      </w:r>
      <w:r>
        <w:rPr>
          <w:rFonts w:hint="eastAsia" w:ascii="宋体" w:hAnsi="宋体" w:eastAsia="宋体" w:cs="宋体"/>
          <w:color w:val="auto"/>
          <w:sz w:val="24"/>
          <w:szCs w:val="24"/>
          <w:highlight w:val="none"/>
        </w:rPr>
        <w:t xml:space="preserve">对全区</w:t>
      </w:r>
      <w:r>
        <w:rPr>
          <w:rFonts w:hint="eastAsia" w:ascii="宋体" w:hAnsi="宋体" w:eastAsia="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111公里县道</w:t>
      </w:r>
      <w:r>
        <w:rPr>
          <w:rFonts w:hint="eastAsia" w:ascii="宋体" w:hAnsi="宋体" w:eastAsia="宋体" w:cs="宋体"/>
          <w:color w:val="auto"/>
          <w:sz w:val="24"/>
          <w:szCs w:val="24"/>
          <w:highlight w:val="none"/>
          <w:lang w:val="en-US" w:eastAsia="zh-CN"/>
        </w:rPr>
        <w:t xml:space="preserve">路基路面等</w:t>
      </w:r>
      <w:r>
        <w:rPr>
          <w:rFonts w:hint="eastAsia" w:ascii="宋体" w:hAnsi="宋体" w:eastAsia="宋体" w:cs="宋体"/>
          <w:color w:val="auto"/>
          <w:sz w:val="24"/>
          <w:szCs w:val="24"/>
          <w:highlight w:val="none"/>
        </w:rPr>
        <w:t xml:space="preserve">进行养护，包含区管乡道的日常维护保养、路面维修、抢修</w:t>
      </w:r>
      <w:r>
        <w:rPr>
          <w:rFonts w:hint="eastAsia" w:ascii="宋体" w:hAnsi="宋体" w:eastAsia="宋体"/>
          <w:color w:val="000000"/>
          <w:sz w:val="24"/>
          <w:szCs w:val="18"/>
          <w:highlight w:val="none"/>
        </w:rPr>
        <w:t xml:space="preserve">等。本次招标清单主要内容包括:详见工程量清单</w:t>
      </w:r>
      <w:r/>
    </w:p>
    <w:p>
      <w:pPr>
        <w:pStyle w:val="1160"/>
        <w:spacing w:line="360" w:lineRule="auto"/>
        <w:rPr>
          <w:rFonts w:hint="eastAsia" w:ascii="宋体" w:hAnsi="宋体" w:eastAsia="宋体"/>
          <w:b/>
          <w:bCs/>
          <w:color w:val="000000"/>
          <w:sz w:val="24"/>
          <w:szCs w:val="18"/>
          <w:highlight w:val="none"/>
        </w:rPr>
      </w:pPr>
      <w:r>
        <w:rPr>
          <w:rFonts w:hint="eastAsia" w:ascii="宋体" w:hAnsi="宋体" w:eastAsia="宋体"/>
          <w:b/>
          <w:bCs/>
          <w:color w:val="000000"/>
          <w:sz w:val="24"/>
          <w:szCs w:val="18"/>
          <w:highlight w:val="none"/>
        </w:rPr>
        <w:t xml:space="preserve">二、编制依据及说明:</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1、建设单位提供的工程量清单及现场实地勘察;</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2、国家、交通部及有关部委的标准和规范;</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3、《江苏省普通公路养护工程预算定额》、《江苏省普通公路养护机械台班费用定额》、《江苏省普通公路养护工程预算编制方法》、《关于公布公路工程基本建设项目概算预算编制办法局部修订的公告》(2011年第83号公告)、《(2016营改增)江苏公路养护预算计价依据》(DB32-T1649-2010);</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4、交通部《公路工程预算定额》JTG/T3832-2018、《江苏省市政工程计价定额》2014;</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5、本地区类似工程常规施工方案，重点施工组织措施及技术方案。</w:t>
      </w:r>
      <w:r/>
    </w:p>
    <w:p>
      <w:pPr>
        <w:pStyle w:val="1160"/>
        <w:spacing w:line="360" w:lineRule="auto"/>
        <w:rPr>
          <w:rFonts w:hint="eastAsia" w:ascii="宋体" w:hAnsi="宋体" w:eastAsia="宋体"/>
          <w:b/>
          <w:bCs/>
          <w:color w:val="000000"/>
          <w:sz w:val="24"/>
          <w:szCs w:val="18"/>
          <w:highlight w:val="none"/>
        </w:rPr>
      </w:pPr>
      <w:r>
        <w:rPr>
          <w:rFonts w:hint="eastAsia" w:ascii="宋体" w:hAnsi="宋体" w:eastAsia="宋体"/>
          <w:b/>
          <w:bCs/>
          <w:color w:val="000000"/>
          <w:sz w:val="24"/>
          <w:szCs w:val="18"/>
          <w:highlight w:val="none"/>
        </w:rPr>
        <w:t xml:space="preserve">三、其他直接费与现场经费取费标准:</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1、本标段取费按照(2016营改增)江苏公路养护费率标准(DB32-TI)的规定计取，冬季施工按照准二区计取，雨季施工按照II区4个月计取，工地转移按照50km计取，行车干扰费按照每昼夜3000 以下次计取，施工安全费、临时设施费、施工辅助费计取，夜间施工费、高原施工施工费、风沙施工施工费、沿海地区施工费不计取。</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2、利润按7.42%计取;税金按9%计取。</w:t>
      </w:r>
      <w:r/>
    </w:p>
    <w:p>
      <w:pPr>
        <w:pStyle w:val="1160"/>
        <w:spacing w:line="360" w:lineRule="auto"/>
        <w:rPr>
          <w:rFonts w:hint="eastAsia" w:ascii="宋体" w:hAnsi="宋体" w:eastAsia="宋体"/>
          <w:b/>
          <w:bCs/>
          <w:color w:val="000000"/>
          <w:sz w:val="24"/>
          <w:szCs w:val="18"/>
          <w:highlight w:val="none"/>
        </w:rPr>
      </w:pPr>
      <w:r>
        <w:rPr>
          <w:rFonts w:hint="eastAsia" w:ascii="宋体" w:hAnsi="宋体" w:eastAsia="宋体"/>
          <w:b/>
          <w:bCs/>
          <w:color w:val="000000"/>
          <w:sz w:val="24"/>
          <w:szCs w:val="18"/>
          <w:highlight w:val="none"/>
        </w:rPr>
        <w:t xml:space="preserve">四、人工、材料单价及安全生产费:</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1、人工工资按每工日73.1元，机械工87.07 元。</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2、采用202</w:t>
      </w:r>
      <w:r>
        <w:rPr>
          <w:rFonts w:hint="eastAsia" w:ascii="宋体" w:hAnsi="宋体" w:eastAsia="宋体"/>
          <w:color w:val="000000"/>
          <w:sz w:val="24"/>
          <w:szCs w:val="18"/>
          <w:highlight w:val="none"/>
          <w:lang w:val="en-US" w:eastAsia="zh-CN"/>
        </w:rPr>
        <w:t xml:space="preserve">5</w:t>
      </w:r>
      <w:r>
        <w:rPr>
          <w:rFonts w:hint="eastAsia" w:ascii="宋体" w:hAnsi="宋体" w:eastAsia="宋体"/>
          <w:color w:val="000000"/>
          <w:sz w:val="24"/>
          <w:szCs w:val="18"/>
          <w:highlight w:val="none"/>
        </w:rPr>
        <w:t xml:space="preserve">年9月江苏省泰州市工程材料指导价格结合江苏省交通材料市场价计价。</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3、安全生产费:暂列金额，总额控制，由建设单位控制,计量支付。用于安全生产施工中完善、改造警示灯、标志标牌、照明及设备、设施费用;应急救援器材、设备和现场作业人员安全防护物品配备费用;安全生产检查与评价费用;重大危险源、重大事故隐患的评估、整改、监控费用;安全技能培训及应急救援演练费用和其他安全费用等。</w:t>
      </w:r>
      <w:r/>
    </w:p>
    <w:p>
      <w:pPr>
        <w:pStyle w:val="1160"/>
        <w:spacing w:line="360" w:lineRule="auto"/>
        <w:rPr>
          <w:rFonts w:hint="eastAsia" w:ascii="宋体" w:hAnsi="宋体" w:eastAsia="宋体"/>
          <w:b/>
          <w:bCs/>
          <w:color w:val="000000"/>
          <w:sz w:val="24"/>
          <w:szCs w:val="18"/>
          <w:highlight w:val="none"/>
        </w:rPr>
      </w:pPr>
      <w:r>
        <w:rPr>
          <w:rFonts w:hint="eastAsia" w:ascii="宋体" w:hAnsi="宋体" w:eastAsia="宋体"/>
          <w:b/>
          <w:bCs/>
          <w:color w:val="000000"/>
          <w:sz w:val="24"/>
          <w:szCs w:val="18"/>
          <w:highlight w:val="none"/>
        </w:rPr>
        <w:t xml:space="preserve">五、其他说明:</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1、101道路日常巡视检查要求养护公司每周不少于一次对道路进行巡查。每次巡查按照县道全覆盖巡查一次进行计算，以车辆行驶轨迹及巡查记录作为计量的依据。没有全覆盖的按照己巡查线路的长度计量。遇有坑塘等危及交通安全的必须立即采用沥青混凝土进行修补。</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2、121-1突击用工;</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3、122-1~122-6突击用机械，含机械进退场、机械工使用等一切费用，详见清单;</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4、123、应急处理(业主按实指定使用，不可让利):业主控制使用;</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5、221、缘石维护，拆除缘石按外运费用，222-1拆除缘石:包括人工拆除旧缘石及混凝土垫层，集中堆放，装车外运等一切与之相关的费用;222-2包括混凝土侧石的预制、安装、混凝土垫层的施工等有关的一切作业费用。222-3包括混凝土侧石的安装、混凝土垫层的施工等有关的一切作业费用;</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6、222路肩、边坡维护:222-1清运路肩边坡杂物、堆积物、装车外运，222-2整修路肩(挂线、整平、拍实)，222-3路肩培土(含借土):包括借土、挂线、培肩压实、修整路槽、修筑泄水槽、放样挖槽、填料、填土压实;</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7、223-1、清除表土20cm:含清除表土、装车外运等与之相关的一切费用，223-2土方购买含运至施工现场的费用，223-3土方填筑夯实，按压实体积，以立方米计量，包括掺灰、运输、压实、整形等一切与此有关作业费用。224-5/6/7:包括掺灰、运输、压实、整形等一切与此有关作业费用;</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8、225-1、2、浆砌机砖:砖砌构筑物、内外粉刷等</w:t>
      </w:r>
      <w:r>
        <w:rPr>
          <w:rFonts w:hint="eastAsia" w:ascii="宋体" w:hAnsi="宋体" w:eastAsia="宋体"/>
          <w:color w:val="000000"/>
          <w:sz w:val="24"/>
          <w:szCs w:val="18"/>
          <w:highlight w:val="none"/>
        </w:rPr>
        <w:t xml:space="preserve">相关的一切费用，225-3/4、15cm厚C25砼实心六角块护坡(含15cm厚砂垫层、不含混凝土基础、开挖方):包括钢筋预制块的预制(含钢筋)、垫层施工、运输、铺砌等一切与之相关工作。225-5包括现场浆砌圬工挖、装、运、弃等有关的一切作业费用。225-6:M7.5浆砌片石:含片石的购买、运输、砌筑等与之相关的额一切费用;225-7;现浇压顶混凝土:支模、浇筑、养护等与之相关的一切费用;225-8/9/10/11盖板:含旧盖板拆除、外运，盖板的预制(成品盖板购买)、运至现场安装、防坠网等与之相关的一切费用;</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9、225-12路基注浆:含准备浆液、钻孔(综合考虑钻孔深度、钻孔密度、路基处理深度等)、注浆管插入土层注浆、场地清洗、保养等一切与之有关的一切费用;</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10、225-13管道CCTV检测:已综合考虑各类管径CCTV检测，检测内容包含检测管道的破裂、腐蚀等质量情况，并提供CCTV检测的视频完整版及检测报告和成果要求需提交的资料，价格中已包含为检测所需的管道清洗费用等一切与之有关的一切费用;</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11、225-14、15气囊封堵:含管道气囊安装、冲气封堵、拆除等所有一切与之有关的一切费用;</w:t>
      </w:r>
      <w:r/>
    </w:p>
    <w:p>
      <w:pPr>
        <w:pStyle w:val="1160"/>
        <w:ind w:left="420"/>
        <w:spacing w:line="360" w:lineRule="auto"/>
        <w:rPr>
          <w:rFonts w:hint="eastAsia" w:ascii="宋体" w:hAnsi="宋体" w:eastAsia="宋体"/>
          <w:color w:val="000000"/>
          <w:sz w:val="24"/>
          <w:szCs w:val="18"/>
          <w:highlight w:val="none"/>
          <w:lang w:val="en-US" w:eastAsia="zh-CN"/>
        </w:rPr>
      </w:pPr>
      <w:r>
        <w:rPr>
          <w:rFonts w:hint="eastAsia" w:ascii="宋体" w:hAnsi="宋体" w:eastAsia="宋体"/>
          <w:color w:val="000000"/>
          <w:sz w:val="24"/>
          <w:szCs w:val="18"/>
          <w:highlight w:val="none"/>
        </w:rPr>
        <w:t xml:space="preserve">12、226:20cm碎石灰土(碎石:石灰:土=60:4:36，含借土):含碎石石灰土的拌合、运输、压实、整形、借土等一切与之有关的一切费用</w:t>
      </w:r>
      <w:r>
        <w:rPr>
          <w:rFonts w:hint="eastAsia" w:ascii="宋体" w:hAnsi="宋体" w:eastAsia="宋体"/>
          <w:color w:val="000000"/>
          <w:sz w:val="24"/>
          <w:szCs w:val="18"/>
          <w:highlight w:val="none"/>
          <w:lang w:val="en-US" w:eastAsia="zh-CN"/>
        </w:rPr>
        <w:t xml:space="preserve">;</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13、301与321;满足道路使用要求</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14、322沥青路面病害处理:322-1裂缝、清缝、灌缝处治，322-2专用防水抗裂自粘膜:对裂缝沥青灌缝处理，满铺砂面式道桥专用防水抗裂自粘膜。322-3粘层油:乳化沥青粘层包括清扫整理下承层，安设拆除熬油设备、熬油运油，沥青洒布车洒油，人工铺撒矿料，稀浆封层机铺料，碾压，找补，初期养护等有关的一切作业费用。322-4封层(一油一封):包括清扫整理下承层、施工企业自有设备安设拆除熬油设备、熬油运油、沥青洒</w:t>
      </w:r>
      <w:r>
        <w:rPr>
          <w:rFonts w:hint="eastAsia" w:ascii="宋体" w:hAnsi="宋体" w:eastAsia="宋体"/>
          <w:color w:val="000000"/>
          <w:sz w:val="24"/>
          <w:szCs w:val="18"/>
          <w:highlight w:val="none"/>
        </w:rPr>
        <w:t xml:space="preserve">布车洒油、人工铺撒矿料、稀浆封层机铺料、碾压、找补、初期养护。322-5:水稳碎石修复坑槽:含水稳碎石的购买、运输、坑槽修复至满足要求等与之相关的一切费用322-6 冷补料修复坑槽、沉陷(含开槽)包含路面出现坑塘及时处治时所需的车辆、人员、材料等费用,确保路面不出现深度大于2cm，面积在0.04m2以上的坑塘。322-7/8:AC-13(AC-20)沥青混凝土修复坑槽、沉陷:含沥青的购买、运输、摊铺等与之相关的一切费用，322-9/10:铣刨机铣刨沥青路面/破碎机破除旧路基，挖渣装车外运等与之相关的一切费用</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1</w:t>
      </w:r>
      <w:r>
        <w:rPr>
          <w:rFonts w:hint="eastAsia" w:ascii="宋体" w:hAnsi="宋体" w:eastAsia="宋体"/>
          <w:color w:val="000000"/>
          <w:sz w:val="24"/>
          <w:szCs w:val="18"/>
          <w:highlight w:val="none"/>
          <w:lang w:val="en-US" w:eastAsia="zh-CN"/>
        </w:rPr>
        <w:t xml:space="preserve">5</w:t>
      </w:r>
      <w:r>
        <w:rPr>
          <w:rFonts w:hint="eastAsia" w:ascii="宋体" w:hAnsi="宋体" w:eastAsia="宋体"/>
          <w:color w:val="000000"/>
          <w:sz w:val="24"/>
          <w:szCs w:val="18"/>
          <w:highlight w:val="none"/>
        </w:rPr>
        <w:t xml:space="preserve">、323水泥混凝土路面病害处治:323-3:裂缝清缝、灌缝处治，</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323-4:破碎机破除旧路面并装车外运，323-5/6:砼路面板块局部修补/钢筋:含混凝土的浇筑、养护，钢筋绑扎、模板等与之相关的一切费用</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400 章桥梁工程:</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1、混凝土凿除:空压机凿除桥面及防撞栏杆混凝土，包括凿除、外运等一切费用，不对桥体造成破坏。桥梁钢筋项目:铺装钢筋、成品钢筋网及预埋件计入工程细目“上部结构钢筋”搭板、防撞护栏等用于安装的钢筋、预埋件作为各相应工程项目中的附属工作，计入工程细目“附属结构钢筋”。桥梁结构混凝土分别以不同结构类型及混凝土等级，以m3计量。为商品砼，包括结构物模板制作安装、拆除，泵车输送、捣固、养生等工序。</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2、HDPE400(300)排水管(含挖方、砂垫层、灰土回填):中400mm(HDPE)雨水管道(360°砂包管,含挖方、灰土回填、不含井点降水):S2级管，包括成品管涵运至施工现场;土方开挖、砂垫层360°包管的铺筑与压实;铺设管涵、胶圈接口、闭水试验、土方填筑及压实等一切有关的作业费用。</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3、雨水检查井:包括集水井垫层的施工，井圈砌筑、内外抹灰、成品井盖安装等一切相关工作。</w:t>
      </w:r>
      <w:r/>
    </w:p>
    <w:p>
      <w:pPr>
        <w:pStyle w:val="1160"/>
        <w:ind w:left="420"/>
        <w:spacing w:line="360" w:lineRule="auto"/>
        <w:rPr>
          <w:rFonts w:hint="eastAsia" w:ascii="宋体" w:hAnsi="宋体" w:eastAsia="宋体"/>
          <w:color w:val="000000"/>
          <w:sz w:val="24"/>
          <w:szCs w:val="18"/>
          <w:highlight w:val="none"/>
        </w:rPr>
      </w:pPr>
      <w:r>
        <w:rPr>
          <w:rFonts w:hint="eastAsia" w:ascii="宋体" w:hAnsi="宋体" w:eastAsia="宋体"/>
          <w:color w:val="000000"/>
          <w:sz w:val="24"/>
          <w:szCs w:val="18"/>
          <w:highlight w:val="none"/>
        </w:rPr>
        <w:t xml:space="preserve">4、泵房配件更换、维修费用等，以经核实的票据费用为计量依据，在暂列金额中支付。</w:t>
      </w:r>
      <w:r/>
    </w:p>
    <w:p>
      <w:pPr>
        <w:pStyle w:val="1160"/>
        <w:spacing w:line="360" w:lineRule="auto"/>
        <w:rPr>
          <w:rFonts w:hint="eastAsia" w:ascii="宋体" w:hAnsi="宋体"/>
          <w:b/>
          <w:bCs/>
          <w:color w:val="000000"/>
          <w:sz w:val="24"/>
          <w:szCs w:val="18"/>
          <w:highlight w:val="none"/>
        </w:rPr>
      </w:pPr>
      <w:r>
        <w:rPr>
          <w:rFonts w:hint="eastAsia" w:ascii="宋体" w:hAnsi="宋体"/>
          <w:b/>
          <w:bCs/>
          <w:color w:val="000000"/>
          <w:sz w:val="24"/>
          <w:szCs w:val="18"/>
          <w:highlight w:val="none"/>
        </w:rPr>
        <w:t xml:space="preserve">六、施工要求</w:t>
      </w:r>
      <w:r/>
    </w:p>
    <w:p>
      <w:pPr>
        <w:ind w:firstLine="555"/>
        <w:jc w:val="left"/>
        <w:spacing w:line="360" w:lineRule="auto"/>
        <w:widowControl/>
        <w:rPr>
          <w:rFonts w:hint="eastAsia" w:ascii="宋体" w:hAnsi="宋体" w:eastAsia="宋体" w:cs="宋体"/>
          <w:color w:val="000000"/>
          <w:sz w:val="24"/>
          <w:szCs w:val="28"/>
        </w:rPr>
      </w:pPr>
      <w:r/>
      <w:bookmarkStart w:id="46" w:name="_Toc296245136"/>
      <w:r>
        <w:rPr>
          <w:rFonts w:hint="eastAsia" w:ascii="宋体" w:hAnsi="宋体" w:eastAsia="宋体" w:cs="宋体"/>
          <w:color w:val="000000"/>
          <w:sz w:val="24"/>
          <w:szCs w:val="28"/>
        </w:rPr>
        <w:t xml:space="preserve">1、供应商成交后，在施工期间，成交供应商应无条件的遵守施工现场的各项规章制度。</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2、供应商在</w:t>
      </w:r>
      <w:r>
        <w:rPr>
          <w:rFonts w:hint="eastAsia" w:ascii="宋体" w:hAnsi="宋体" w:eastAsia="宋体" w:cs="宋体"/>
          <w:color w:val="000000"/>
          <w:sz w:val="24"/>
          <w:szCs w:val="28"/>
          <w:lang w:val="en-US" w:eastAsia="zh-CN"/>
        </w:rPr>
        <w:t xml:space="preserve">投标</w:t>
      </w:r>
      <w:r>
        <w:rPr>
          <w:rFonts w:hint="eastAsia" w:ascii="宋体" w:hAnsi="宋体" w:eastAsia="宋体" w:cs="宋体"/>
          <w:color w:val="000000"/>
          <w:sz w:val="24"/>
          <w:szCs w:val="28"/>
        </w:rPr>
        <w:t xml:space="preserve">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3、所有施工材料质量及施工质量必须严格按照国家规范及江苏省、泰州市相应地方规范、</w:t>
      </w:r>
      <w:r>
        <w:rPr>
          <w:rFonts w:hint="eastAsia" w:ascii="宋体" w:hAnsi="宋体" w:eastAsia="宋体" w:cs="宋体"/>
          <w:color w:val="000000"/>
          <w:sz w:val="24"/>
          <w:szCs w:val="28"/>
          <w:lang w:val="en-US" w:eastAsia="zh-CN"/>
        </w:rPr>
        <w:t xml:space="preserve">招标</w:t>
      </w:r>
      <w:r>
        <w:rPr>
          <w:rFonts w:hint="eastAsia" w:ascii="宋体" w:hAnsi="宋体" w:eastAsia="宋体" w:cs="宋体"/>
          <w:color w:val="000000"/>
          <w:sz w:val="24"/>
          <w:szCs w:val="28"/>
        </w:rPr>
        <w:t xml:space="preserve">文件、材料厂家的技术规范的有关要求执行；</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4、</w:t>
      </w:r>
      <w:bookmarkEnd w:id="46"/>
      <w:r>
        <w:rPr>
          <w:rFonts w:hint="eastAsia" w:ascii="宋体" w:hAnsi="宋体" w:eastAsia="宋体" w:cs="宋体"/>
          <w:color w:val="000000"/>
          <w:sz w:val="24"/>
          <w:szCs w:val="28"/>
        </w:rPr>
        <w:t xml:space="preserve">成交供应商应对施工质量、安全全面负责，如因供应商原因造成质量、安全事故、供应商承担一切经济法律责任；</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5、施工期间，供应商应无条件的接受采购人的质量监督，提出的质量问题要及时整改，整改完毕后通知采购人检查验收，合格后书面报送采购人备案。</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6、成交供应商必须按照工程设计和技术标准施工，不得擅自修改工程设计，不得偷工减料；</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7、供应商发现设计文件和图纸差错的应当及时向采购人提出意见和建议，经采购人认可后方可进行修改；</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8、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9、报价方式：固定单价报价。</w:t>
      </w:r>
      <w:r>
        <w:rPr>
          <w:rFonts w:hint="eastAsia" w:ascii="宋体" w:hAnsi="宋体" w:eastAsia="宋体" w:cs="宋体"/>
          <w:color w:val="000000"/>
          <w:sz w:val="24"/>
          <w:szCs w:val="28"/>
          <w:lang w:val="en-US" w:eastAsia="zh-CN"/>
        </w:rPr>
        <w:t xml:space="preserve">投标</w:t>
      </w:r>
      <w:r>
        <w:rPr>
          <w:rFonts w:hint="eastAsia" w:ascii="宋体" w:hAnsi="宋体" w:eastAsia="宋体" w:cs="宋体"/>
          <w:color w:val="000000"/>
          <w:sz w:val="24"/>
          <w:szCs w:val="28"/>
        </w:rPr>
        <w:t xml:space="preserve">供应商应充分考虑施工期间各类建材的市场风险和国家政策性调整风险系数，具体按照国家和泰州市相关文件执行。本工程的具体结算方式在合同条款中约定。执行固定单价报价的基本规定，否则为非实质性响应。</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10、报价时，不可竞争费用均按规定计算，不得让利或随意调整计算标准，否则报价无效。规费费率详见固化清单。江苏省安全文明施工措施费应放在措施项目清单中。响应单位不得将不可竞争费用降低标准收取，不可竞争费费率详见固化清单。</w:t>
      </w:r>
      <w:r/>
    </w:p>
    <w:p>
      <w:pPr>
        <w:pStyle w:val="911"/>
        <w:ind w:left="0" w:firstLine="480"/>
        <w:spacing w:line="360" w:lineRule="auto"/>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11、报价表中的</w:t>
      </w:r>
      <w:r>
        <w:rPr>
          <w:rFonts w:hint="eastAsia" w:ascii="宋体" w:hAnsi="宋体" w:eastAsia="宋体" w:cs="宋体"/>
          <w:color w:val="000000"/>
          <w:sz w:val="24"/>
          <w:szCs w:val="28"/>
          <w:lang w:val="en-US" w:eastAsia="zh-CN"/>
        </w:rPr>
        <w:t xml:space="preserve">投标</w:t>
      </w:r>
      <w:r>
        <w:rPr>
          <w:rFonts w:hint="eastAsia" w:ascii="宋体" w:hAnsi="宋体" w:eastAsia="宋体" w:cs="宋体"/>
          <w:color w:val="000000"/>
          <w:sz w:val="24"/>
          <w:szCs w:val="28"/>
        </w:rPr>
        <w:t xml:space="preserve">总价的暂列金额的费率应当与固化清单的暂列金额的费率一致。</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12、计价格式中列明的所有需要填报的单价和合价，竞争人均需填报，未填报的单价和合价，视为此项费用已包含在固化清单的其他单价和合价中。</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13、结算方式：</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结算依据：后期结算仅调整经采购人批准变更(包括增加施工内容或取消部分施工项目)的相应费用增减，具体调整方式为：</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(1)涉及工程数量减少的，以实际减少数量为准，涉及工程数量增加的，以实际增加数量为准；</w:t>
      </w:r>
      <w:r/>
    </w:p>
    <w:p>
      <w:pPr>
        <w:ind w:firstLine="555"/>
        <w:jc w:val="left"/>
        <w:spacing w:line="360" w:lineRule="auto"/>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(2)凡涉及工程数量增减的，其价格按原清单报价进行费用的调增或调减。如有增项，工程清单未列入的内容需重新核定，按现行计价规范计算单价并按</w:t>
      </w:r>
      <w:r>
        <w:rPr>
          <w:rFonts w:hint="eastAsia" w:ascii="宋体" w:hAnsi="宋体" w:eastAsia="宋体" w:cs="宋体"/>
          <w:color w:val="000000"/>
          <w:sz w:val="24"/>
          <w:szCs w:val="28"/>
          <w:lang w:val="en-US" w:eastAsia="zh-CN"/>
        </w:rPr>
        <w:t xml:space="preserve">投标</w:t>
      </w:r>
      <w:r>
        <w:rPr>
          <w:rFonts w:hint="eastAsia" w:ascii="宋体" w:hAnsi="宋体" w:eastAsia="宋体" w:cs="宋体"/>
          <w:color w:val="000000"/>
          <w:sz w:val="24"/>
          <w:szCs w:val="28"/>
        </w:rPr>
        <w:t xml:space="preserve">报价与招标控制价或固化清单的折扣比例结算。</w:t>
      </w:r>
      <w:r/>
    </w:p>
    <w:p>
      <w:pPr>
        <w:pStyle w:val="1160"/>
        <w:spacing w:line="360" w:lineRule="auto"/>
        <w:rPr>
          <w:rFonts w:hint="eastAsia" w:ascii="宋体" w:hAnsi="宋体"/>
          <w:color w:val="000000"/>
          <w:sz w:val="24"/>
          <w:szCs w:val="18"/>
          <w:highlight w:val="none"/>
        </w:rPr>
      </w:pPr>
      <w:r>
        <w:rPr>
          <w:rFonts w:hint="eastAsia" w:ascii="宋体" w:hAnsi="宋体" w:eastAsia="宋体" w:cs="宋体"/>
          <w:color w:val="000000"/>
          <w:sz w:val="24"/>
          <w:szCs w:val="28"/>
        </w:rPr>
        <w:t xml:space="preserve">成交供应商在项目审计时必须按采购人委托的审计单位要求提供所有单据及资料，否则成交供应商自行承担相应责任。</w:t>
      </w:r>
      <w:r/>
    </w:p>
    <w:p>
      <w:pPr>
        <w:pStyle w:val="1136"/>
        <w:numPr>
          <w:ilvl w:val="0"/>
          <w:numId w:val="0"/>
        </w:numPr>
        <w:jc w:val="center"/>
        <w:spacing w:before="0" w:after="0" w:line="240" w:lineRule="auto"/>
        <w:rPr>
          <w:rFonts w:hint="eastAsia" w:ascii="宋体" w:hAnsi="宋体" w:eastAsia="宋体" w:cs="宋体"/>
          <w:b/>
          <w:color w:val="auto"/>
          <w:sz w:val="32"/>
          <w:szCs w:val="32"/>
          <w:highlight w:val="none"/>
        </w:rPr>
      </w:pPr>
      <w:r/>
      <w:bookmarkStart w:id="47" w:name="_Toc409438821"/>
      <w:r/>
      <w:bookmarkStart w:id="48" w:name="_Toc388026588"/>
      <w:r/>
      <w:r/>
    </w:p>
    <w:p>
      <w:pPr>
        <w:pStyle w:val="1136"/>
        <w:numPr>
          <w:ilvl w:val="0"/>
          <w:numId w:val="0"/>
        </w:numPr>
        <w:jc w:val="center"/>
        <w:spacing w:before="0" w:after="0" w:line="24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36"/>
        <w:numPr>
          <w:ilvl w:val="0"/>
          <w:numId w:val="0"/>
        </w:numPr>
        <w:jc w:val="center"/>
        <w:spacing w:before="0" w:after="0" w:line="24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36"/>
        <w:numPr>
          <w:ilvl w:val="0"/>
          <w:numId w:val="0"/>
        </w:numPr>
        <w:jc w:val="center"/>
        <w:spacing w:before="0" w:after="0" w:line="24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36"/>
        <w:numPr>
          <w:ilvl w:val="0"/>
          <w:numId w:val="0"/>
        </w:numPr>
        <w:jc w:val="center"/>
        <w:spacing w:before="0" w:after="0" w:line="24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36"/>
        <w:numPr>
          <w:ilvl w:val="0"/>
          <w:numId w:val="0"/>
        </w:numPr>
        <w:jc w:val="center"/>
        <w:spacing w:before="0" w:after="0" w:line="24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36"/>
        <w:numPr>
          <w:ilvl w:val="0"/>
          <w:numId w:val="0"/>
        </w:numPr>
        <w:jc w:val="center"/>
        <w:spacing w:before="0" w:after="0" w:line="24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36"/>
        <w:numPr>
          <w:ilvl w:val="0"/>
          <w:numId w:val="0"/>
        </w:numPr>
        <w:jc w:val="center"/>
        <w:spacing w:before="0" w:after="0" w:line="24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36"/>
        <w:numPr>
          <w:ilvl w:val="0"/>
          <w:numId w:val="0"/>
        </w:numPr>
        <w:jc w:val="center"/>
        <w:spacing w:before="0" w:after="0" w:line="24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36"/>
        <w:numPr>
          <w:ilvl w:val="0"/>
          <w:numId w:val="0"/>
        </w:numPr>
        <w:jc w:val="center"/>
        <w:spacing w:before="0" w:after="0" w:line="24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36"/>
        <w:numPr>
          <w:ilvl w:val="0"/>
          <w:numId w:val="0"/>
        </w:numPr>
        <w:jc w:val="center"/>
        <w:spacing w:before="0" w:after="0" w:line="24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36"/>
        <w:numPr>
          <w:ilvl w:val="0"/>
          <w:numId w:val="0"/>
        </w:numPr>
        <w:jc w:val="center"/>
        <w:spacing w:before="0" w:after="0" w:line="24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第四章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 评标办法及标准</w:t>
      </w:r>
      <w:bookmarkEnd w:id="47"/>
      <w:r/>
      <w:bookmarkEnd w:id="48"/>
      <w:r/>
      <w:r/>
    </w:p>
    <w:p>
      <w:pPr>
        <w:pStyle w:val="895"/>
        <w:rPr>
          <w:rFonts w:hint="eastAsia" w:ascii="宋体" w:hAnsi="宋体" w:eastAsia="宋体" w:cs="宋体"/>
          <w:color w:val="auto"/>
          <w:sz w:val="24"/>
          <w:szCs w:val="24"/>
          <w:highlight w:val="none"/>
        </w:rPr>
      </w:pPr>
      <w:r/>
      <w:bookmarkStart w:id="49" w:name="bookmark321"/>
      <w:r>
        <w:rPr>
          <w:rFonts w:hint="eastAsia" w:ascii="宋体" w:hAnsi="宋体" w:eastAsia="宋体" w:cs="宋体"/>
          <w:color w:val="auto"/>
          <w:sz w:val="24"/>
          <w:szCs w:val="24"/>
          <w:highlight w:val="none"/>
        </w:rPr>
        <w:t xml:space="preserve">一、评标办法</w:t>
      </w:r>
      <w:r/>
    </w:p>
    <w:p>
      <w:pPr>
        <w:pStyle w:val="91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9"/>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本次招标评标</w:t>
      </w:r>
      <w:r>
        <w:rPr>
          <w:rFonts w:hint="eastAsia" w:ascii="宋体" w:hAnsi="宋体" w:eastAsia="宋体" w:cs="宋体"/>
          <w:color w:val="auto"/>
          <w:sz w:val="24"/>
          <w:szCs w:val="24"/>
          <w:highlight w:val="none"/>
          <w:lang w:eastAsia="zh-CN"/>
        </w:rPr>
        <w:t xml:space="preserve">采用</w:t>
      </w:r>
      <w:r>
        <w:rPr>
          <w:rFonts w:hint="eastAsia" w:ascii="宋体" w:hAnsi="宋体" w:eastAsia="宋体" w:cs="宋体"/>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。即在满足招标文件实质性要求前提下，按照招标文件中规定的评分标准和各项因素进行综合评审后，以评标总得分最高的投标人作为中标候选供应商或中标供应商。</w:t>
      </w:r>
      <w:r/>
    </w:p>
    <w:p>
      <w:pPr>
        <w:pStyle w:val="91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50" w:name="bookmark322"/>
      <w:r>
        <w:rPr>
          <w:rFonts w:hint="eastAsia" w:ascii="宋体" w:hAnsi="宋体" w:eastAsia="宋体" w:cs="宋体"/>
          <w:color w:val="auto"/>
          <w:sz w:val="24"/>
          <w:szCs w:val="24"/>
          <w:highlight w:val="none"/>
        </w:rPr>
        <w:t xml:space="preserve">2</w:t>
      </w:r>
      <w:bookmarkEnd w:id="50"/>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评标时，评标委员会成员按照招标文件规定的评分标准，独立对每个投标人的投标文件进行评价、打分。</w:t>
      </w:r>
      <w:r>
        <w:rPr>
          <w:rFonts w:hint="eastAsia" w:ascii="宋体" w:hAnsi="宋体" w:eastAsia="宋体" w:cs="宋体"/>
          <w:color w:val="auto"/>
          <w:sz w:val="24"/>
          <w:szCs w:val="24"/>
          <w:highlight w:val="none"/>
          <w:lang w:eastAsia="zh-CN"/>
        </w:rPr>
        <w:t xml:space="preserve">价格</w:t>
      </w:r>
      <w:r>
        <w:rPr>
          <w:rFonts w:hint="eastAsia" w:ascii="宋体" w:hAnsi="宋体" w:eastAsia="宋体" w:cs="宋体"/>
          <w:color w:val="auto"/>
          <w:sz w:val="24"/>
          <w:szCs w:val="24"/>
          <w:highlight w:val="none"/>
        </w:rPr>
        <w:t xml:space="preserve">得分按法规规定的计算公式直接计算取得。技术、商务评审得分和价格标得分相加即为投标人的评标总得分。评分过程中</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用“四舍五入”法，并保留小数2位。</w:t>
      </w:r>
      <w:r/>
    </w:p>
    <w:p>
      <w:pPr>
        <w:pStyle w:val="91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51" w:name="bookmark323"/>
      <w:r>
        <w:rPr>
          <w:rFonts w:hint="eastAsia" w:ascii="宋体" w:hAnsi="宋体" w:eastAsia="宋体" w:cs="宋体"/>
          <w:color w:val="auto"/>
          <w:sz w:val="24"/>
          <w:szCs w:val="24"/>
          <w:highlight w:val="none"/>
        </w:rPr>
        <w:t xml:space="preserve">3</w:t>
      </w:r>
      <w:bookmarkEnd w:id="51"/>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w:t>
      </w:r>
      <w:r>
        <w:rPr>
          <w:rFonts w:hint="eastAsia" w:ascii="宋体" w:hAnsi="宋体" w:eastAsia="宋体" w:cs="宋体"/>
          <w:color w:val="auto"/>
          <w:sz w:val="24"/>
          <w:szCs w:val="24"/>
          <w:highlight w:val="none"/>
          <w:lang w:eastAsia="zh-CN"/>
        </w:rPr>
        <w:t xml:space="preserve">出</w:t>
      </w:r>
      <w:r>
        <w:rPr>
          <w:rFonts w:hint="eastAsia" w:ascii="宋体" w:hAnsi="宋体" w:eastAsia="宋体" w:cs="宋体"/>
          <w:color w:val="auto"/>
          <w:sz w:val="24"/>
          <w:szCs w:val="24"/>
          <w:highlight w:val="none"/>
        </w:rPr>
        <w:t xml:space="preserve">现评标总得分最高的投标人有两个或两个以上的，以投标报价较低者优先作为中标候选人，如果投标报价也相同的，则由招标人组织以抽签方式确定中标候选供应商或中标供应商。</w:t>
      </w:r>
      <w:r/>
    </w:p>
    <w:p>
      <w:pPr>
        <w:pStyle w:val="91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52" w:name="bookmark324"/>
      <w:r>
        <w:rPr>
          <w:rFonts w:hint="eastAsia" w:ascii="宋体" w:hAnsi="宋体" w:eastAsia="宋体" w:cs="宋体"/>
          <w:color w:val="auto"/>
          <w:sz w:val="24"/>
          <w:szCs w:val="24"/>
          <w:highlight w:val="none"/>
        </w:rPr>
        <w:t xml:space="preserve">4</w:t>
      </w:r>
      <w:bookmarkEnd w:id="52"/>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评分标准：</w:t>
      </w:r>
      <w:r/>
    </w:p>
    <w:p>
      <w:pPr>
        <w:pStyle w:val="91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53" w:name="bookmark325"/>
      <w:r>
        <w:rPr>
          <w:rFonts w:hint="eastAsia" w:ascii="宋体" w:hAnsi="宋体" w:eastAsia="宋体" w:cs="宋体"/>
          <w:color w:val="auto"/>
          <w:sz w:val="24"/>
          <w:szCs w:val="24"/>
          <w:highlight w:val="none"/>
        </w:rPr>
        <w:t xml:space="preserve">（</w:t>
      </w:r>
      <w:bookmarkEnd w:id="53"/>
      <w:r>
        <w:rPr>
          <w:rFonts w:hint="eastAsia" w:ascii="宋体" w:hAnsi="宋体" w:eastAsia="宋体" w:cs="宋体"/>
          <w:color w:val="auto"/>
          <w:sz w:val="24"/>
          <w:szCs w:val="24"/>
          <w:highlight w:val="none"/>
        </w:rPr>
        <w:t xml:space="preserve">1）评标</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用综合评分法。</w:t>
      </w:r>
      <w:r/>
    </w:p>
    <w:p>
      <w:pPr>
        <w:pStyle w:val="91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54" w:name="bookmark326"/>
      <w:r>
        <w:rPr>
          <w:rFonts w:hint="eastAsia" w:ascii="宋体" w:hAnsi="宋体" w:eastAsia="宋体" w:cs="宋体"/>
          <w:color w:val="auto"/>
          <w:sz w:val="24"/>
          <w:szCs w:val="24"/>
          <w:highlight w:val="none"/>
        </w:rPr>
        <w:t xml:space="preserve">（</w:t>
      </w:r>
      <w:bookmarkEnd w:id="54"/>
      <w:r>
        <w:rPr>
          <w:rFonts w:hint="eastAsia" w:ascii="宋体" w:hAnsi="宋体" w:eastAsia="宋体" w:cs="宋体"/>
          <w:color w:val="auto"/>
          <w:sz w:val="24"/>
          <w:szCs w:val="24"/>
          <w:highlight w:val="none"/>
        </w:rPr>
        <w:t xml:space="preserve">2）评标考虑的主要因素及其权值：</w:t>
      </w:r>
      <w:r/>
    </w:p>
    <w:p>
      <w:pPr>
        <w:pStyle w:val="91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评委对投标文件的技术及商务响应情况进行评分。评分</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用量化方法。</w:t>
      </w:r>
      <w:r/>
    </w:p>
    <w:p>
      <w:pPr>
        <w:pStyle w:val="910"/>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highlight w:val="none"/>
        </w:rPr>
        <w:t xml:space="preserve">评标委员会认为投标人的报价明显低于其他通过符合性审</w:t>
      </w:r>
      <w:r>
        <w:rPr>
          <w:rFonts w:hint="eastAsia" w:ascii="宋体" w:hAnsi="宋体" w:eastAsia="宋体" w:cs="宋体"/>
          <w:color w:val="auto"/>
          <w:sz w:val="24"/>
          <w:szCs w:val="24"/>
          <w:highlight w:val="none"/>
          <w:lang w:eastAsia="zh-CN"/>
        </w:rPr>
        <w:t xml:space="preserve">查的</w:t>
      </w:r>
      <w:r>
        <w:rPr>
          <w:rFonts w:hint="eastAsia" w:ascii="宋体" w:hAnsi="宋体" w:eastAsia="宋体" w:cs="宋体"/>
          <w:color w:val="auto"/>
          <w:sz w:val="24"/>
          <w:szCs w:val="24"/>
          <w:highlight w:val="none"/>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10"/>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p>
      <w:pPr>
        <w:pStyle w:val="8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二、</w:t>
      </w:r>
      <w:r>
        <w:rPr>
          <w:rFonts w:hint="eastAsia" w:ascii="宋体" w:hAnsi="宋体" w:eastAsia="宋体" w:cs="宋体"/>
          <w:color w:val="auto"/>
          <w:sz w:val="24"/>
          <w:szCs w:val="24"/>
          <w:highlight w:val="none"/>
        </w:rPr>
        <w:t xml:space="preserve">评标内容及标准</w:t>
      </w:r>
      <w:r/>
    </w:p>
    <w:tbl>
      <w:tblPr>
        <w:tblStyle w:val="90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6"/>
        <w:gridCol w:w="859"/>
        <w:gridCol w:w="6955"/>
      </w:tblGrid>
      <w:tr>
        <w:trPr>
          <w:trHeight w:val="565"/>
        </w:trPr>
        <w:tc>
          <w:tcPr>
            <w:tcW w:w="870" w:type="pct"/>
            <w:vAlign w:val="center"/>
            <w:textDirection w:val="lrTb"/>
            <w:noWrap w:val="false"/>
          </w:tcPr>
          <w:p>
            <w:pPr>
              <w:pStyle w:val="1303"/>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评分项</w:t>
            </w:r>
            <w:r/>
          </w:p>
        </w:tc>
        <w:tc>
          <w:tcPr>
            <w:tcW w:w="454" w:type="pct"/>
            <w:vAlign w:val="center"/>
            <w:textDirection w:val="lrTb"/>
            <w:noWrap w:val="false"/>
          </w:tcPr>
          <w:p>
            <w:pPr>
              <w:pStyle w:val="1303"/>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分值</w:t>
            </w:r>
            <w:r/>
          </w:p>
        </w:tc>
        <w:tc>
          <w:tcPr>
            <w:tcW w:w="3675" w:type="pct"/>
            <w:vAlign w:val="center"/>
            <w:textDirection w:val="lrTb"/>
            <w:noWrap w:val="false"/>
          </w:tcPr>
          <w:p>
            <w:pPr>
              <w:pStyle w:val="1303"/>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评分标准</w:t>
            </w:r>
            <w:r/>
          </w:p>
        </w:tc>
      </w:tr>
      <w:tr>
        <w:trPr>
          <w:trHeight w:val="90"/>
        </w:trPr>
        <w:tc>
          <w:tcPr>
            <w:tcW w:w="870" w:type="pct"/>
            <w:vAlign w:val="center"/>
            <w:textDirection w:val="lrTb"/>
            <w:noWrap w:val="false"/>
          </w:tcPr>
          <w:p>
            <w:pPr>
              <w:pStyle w:val="1303"/>
              <w:jc w:val="center"/>
              <w:rPr>
                <w:rFonts w:hint="eastAsia" w:ascii="宋体" w:hAnsi="宋体" w:eastAsia="宋体" w:cs="宋体"/>
                <w:color w:val="auto"/>
                <w:sz w:val="24"/>
                <w:szCs w:val="24"/>
                <w:highlight w:val="none"/>
              </w:rPr>
            </w:pPr>
            <w:r>
              <w:rPr>
                <w:rFonts w:hint="eastAsia"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lang w:val="en-US" w:eastAsia="zh-CN"/>
              </w:rPr>
              <w:t xml:space="preserve">报价</w:t>
            </w:r>
            <w:r/>
          </w:p>
        </w:tc>
        <w:tc>
          <w:tcPr>
            <w:tcW w:w="454" w:type="pct"/>
            <w:vAlign w:val="center"/>
            <w:textDirection w:val="lrTb"/>
            <w:noWrap w:val="false"/>
          </w:tcPr>
          <w:p>
            <w:pPr>
              <w:pStyle w:val="1303"/>
              <w:jc w:val="center"/>
              <w:rPr>
                <w:rFonts w:hint="eastAsia" w:ascii="宋体" w:hAnsi="宋体" w:eastAsia="宋体" w:cs="宋体"/>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en-US" w:eastAsia="zh-CN"/>
              </w:rPr>
              <w:t xml:space="preserve">分</w:t>
            </w:r>
            <w:r/>
          </w:p>
        </w:tc>
        <w:tc>
          <w:tcPr>
            <w:tcW w:w="3675" w:type="pct"/>
            <w:vAlign w:val="center"/>
            <w:textDirection w:val="lrTb"/>
            <w:noWrap w:val="false"/>
          </w:tcPr>
          <w:p>
            <w:pPr>
              <w:pStyle w:val="1303"/>
              <w:ind w:firstLine="4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以满足招标文件要求且报价最低的供应商报价为评标基准价，其价格分为满分，其他投标人的价格分统一按照以下公式计算：投标报价得分=（评标基准价/该投标人的报价）×</w:t>
            </w:r>
            <w:r>
              <w:rPr>
                <w:rFonts w:hint="eastAsia"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en-US" w:eastAsia="zh-CN" w:bidi="ar-SA"/>
              </w:rPr>
              <w:t xml:space="preserve">（得分保留两位小数）</w:t>
            </w:r>
            <w:r/>
          </w:p>
        </w:tc>
      </w:tr>
      <w:tr>
        <w:trPr>
          <w:trHeight w:val="1414"/>
        </w:trPr>
        <w:tc>
          <w:tcPr>
            <w:tcW w:w="870" w:type="pct"/>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业绩</w:t>
            </w:r>
            <w:r/>
          </w:p>
        </w:tc>
        <w:tc>
          <w:tcPr>
            <w:tcW w:w="859" w:type="dxa"/>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16</w:t>
            </w:r>
            <w:r>
              <w:rPr>
                <w:rFonts w:hint="eastAsia" w:ascii="宋体" w:hAnsi="宋体" w:eastAsia="宋体" w:cs="宋体"/>
                <w:b w:val="0"/>
                <w:bCs w:val="0"/>
                <w:color w:val="auto"/>
                <w:sz w:val="24"/>
                <w:szCs w:val="24"/>
                <w:highlight w:val="none"/>
                <w:lang w:val="en-US" w:eastAsia="zh-CN"/>
              </w:rPr>
              <w:t xml:space="preserve">分</w:t>
            </w:r>
            <w:r/>
          </w:p>
        </w:tc>
        <w:tc>
          <w:tcPr>
            <w:tcW w:w="6955" w:type="dxa"/>
            <w:vAlign w:val="center"/>
            <w:textDirection w:val="lrTb"/>
            <w:noWrap w:val="false"/>
          </w:tcPr>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w:t>
            </w:r>
            <w:r>
              <w:rPr>
                <w:rFonts w:hint="eastAsia" w:eastAsia="宋体" w:cs="宋体"/>
                <w:b w:val="0"/>
                <w:bCs w:val="0"/>
                <w:color w:val="auto"/>
                <w:sz w:val="24"/>
                <w:szCs w:val="24"/>
                <w:highlight w:val="none"/>
                <w:lang w:val="en-US" w:eastAsia="zh-CN" w:bidi="ar-SA"/>
              </w:rPr>
              <w:t xml:space="preserve">20</w:t>
            </w:r>
            <w:r>
              <w:rPr>
                <w:rFonts w:hint="eastAsia" w:ascii="宋体" w:hAnsi="宋体" w:eastAsia="宋体" w:cs="宋体"/>
                <w:b w:val="0"/>
                <w:bCs w:val="0"/>
                <w:color w:val="auto"/>
                <w:sz w:val="24"/>
                <w:szCs w:val="24"/>
                <w:highlight w:val="none"/>
                <w:lang w:val="en-US" w:eastAsia="zh-CN" w:bidi="ar-SA"/>
              </w:rPr>
              <w:t xml:space="preserve">年1月1日以来（时间以交/竣工时间为准）投标人</w:t>
            </w:r>
            <w:r>
              <w:rPr>
                <w:rFonts w:hint="eastAsia" w:eastAsia="宋体" w:cs="宋体"/>
                <w:b w:val="0"/>
                <w:bCs w:val="0"/>
                <w:color w:val="auto"/>
                <w:sz w:val="24"/>
                <w:szCs w:val="24"/>
                <w:highlight w:val="none"/>
                <w:lang w:val="en-US" w:eastAsia="zh-CN" w:bidi="ar-SA"/>
              </w:rPr>
              <w:t xml:space="preserve">承担过</w:t>
            </w:r>
            <w:r>
              <w:rPr>
                <w:rFonts w:hint="eastAsia" w:ascii="宋体" w:hAnsi="宋体" w:eastAsia="宋体" w:cs="宋体"/>
                <w:b w:val="0"/>
                <w:bCs w:val="0"/>
                <w:color w:val="auto"/>
                <w:sz w:val="24"/>
                <w:szCs w:val="24"/>
                <w:highlight w:val="none"/>
                <w:lang w:val="en-US" w:eastAsia="zh-CN" w:bidi="ar-SA"/>
              </w:rPr>
              <w:t xml:space="preserve">绿化养护项目业绩的（不含住宅小区、厂区绿化养护业绩）</w:t>
            </w:r>
            <w:r>
              <w:rPr>
                <w:rFonts w:hint="eastAsia"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须提供中标（成交）通知书、施工合同、竣工验收证明或交工完工证明或业主业绩证明，缺一不可，每个得</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分；本项累计最多得</w:t>
            </w:r>
            <w:r>
              <w:rPr>
                <w:rFonts w:hint="eastAsia" w:eastAsia="宋体" w:cs="宋体"/>
                <w:b w:val="0"/>
                <w:bCs w:val="0"/>
                <w:color w:val="auto"/>
                <w:sz w:val="24"/>
                <w:szCs w:val="24"/>
                <w:highlight w:val="none"/>
                <w:lang w:val="en-US" w:eastAsia="zh-CN" w:bidi="ar-SA"/>
              </w:rPr>
              <w:t xml:space="preserve">16</w:t>
            </w:r>
            <w:r>
              <w:rPr>
                <w:rFonts w:hint="eastAsia" w:ascii="宋体" w:hAnsi="宋体" w:eastAsia="宋体" w:cs="宋体"/>
                <w:b w:val="0"/>
                <w:bCs w:val="0"/>
                <w:color w:val="auto"/>
                <w:sz w:val="24"/>
                <w:szCs w:val="24"/>
                <w:highlight w:val="none"/>
                <w:lang w:val="en-US" w:eastAsia="zh-CN" w:bidi="ar-SA"/>
              </w:rPr>
              <w:t xml:space="preserve">分。</w:t>
            </w:r>
            <w:r/>
          </w:p>
          <w:p>
            <w:pPr>
              <w:pStyle w:val="1303"/>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以上资料均须提供原件</w:t>
            </w:r>
            <w:r>
              <w:rPr>
                <w:rFonts w:hint="eastAsia" w:eastAsia="宋体" w:cs="宋体"/>
                <w:b w:val="0"/>
                <w:bCs w:val="0"/>
                <w:color w:val="auto"/>
                <w:sz w:val="24"/>
                <w:szCs w:val="24"/>
                <w:highlight w:val="none"/>
                <w:lang w:val="en-US" w:eastAsia="zh-CN" w:bidi="ar-SA"/>
              </w:rPr>
              <w:t xml:space="preserve">扫描件</w:t>
            </w:r>
            <w:r>
              <w:rPr>
                <w:rFonts w:hint="eastAsia" w:ascii="宋体" w:hAnsi="宋体" w:eastAsia="宋体" w:cs="宋体"/>
                <w:b w:val="0"/>
                <w:bCs w:val="0"/>
                <w:color w:val="auto"/>
                <w:sz w:val="24"/>
                <w:szCs w:val="24"/>
                <w:highlight w:val="none"/>
                <w:lang w:val="en-US" w:eastAsia="zh-CN" w:bidi="ar-SA"/>
              </w:rPr>
              <w:t xml:space="preserve">作为得分依据。</w:t>
            </w:r>
            <w:r/>
          </w:p>
        </w:tc>
      </w:tr>
      <w:tr>
        <w:trPr>
          <w:trHeight w:val="1470"/>
        </w:trPr>
        <w:tc>
          <w:tcPr>
            <w:tcW w:w="870" w:type="pct"/>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项目负责人</w:t>
            </w:r>
            <w:r/>
          </w:p>
        </w:tc>
        <w:tc>
          <w:tcPr>
            <w:tcW w:w="859" w:type="dxa"/>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分</w:t>
            </w:r>
            <w:r/>
          </w:p>
        </w:tc>
        <w:tc>
          <w:tcPr>
            <w:tcW w:w="6955" w:type="dxa"/>
            <w:vAlign w:val="center"/>
            <w:textDirection w:val="lrTb"/>
            <w:noWrap w:val="false"/>
          </w:tcPr>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项目负责人具有</w:t>
            </w:r>
            <w:r>
              <w:rPr>
                <w:rFonts w:hint="eastAsia" w:eastAsia="宋体" w:cs="宋体"/>
                <w:b w:val="0"/>
                <w:bCs w:val="0"/>
                <w:color w:val="auto"/>
                <w:sz w:val="24"/>
                <w:szCs w:val="24"/>
                <w:highlight w:val="none"/>
                <w:lang w:val="en-US" w:eastAsia="zh-CN" w:bidi="ar-SA"/>
              </w:rPr>
              <w:t xml:space="preserve">高级</w:t>
            </w:r>
            <w:r>
              <w:rPr>
                <w:rFonts w:hint="eastAsia" w:ascii="宋体" w:hAnsi="宋体" w:eastAsia="宋体" w:cs="宋体"/>
                <w:b w:val="0"/>
                <w:bCs w:val="0"/>
                <w:color w:val="auto"/>
                <w:sz w:val="24"/>
                <w:szCs w:val="24"/>
                <w:highlight w:val="none"/>
                <w:lang w:val="en-US" w:eastAsia="zh-CN" w:bidi="ar-SA"/>
              </w:rPr>
              <w:t xml:space="preserve">工程师及以上职称的得 </w:t>
            </w:r>
            <w:r>
              <w:rPr>
                <w:rFonts w:hint="eastAsia" w:eastAsia="宋体"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 分</w:t>
            </w:r>
            <w:r>
              <w:rPr>
                <w:rFonts w:hint="eastAsia"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具有工程师职称的得 </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 分。</w:t>
            </w:r>
            <w:r/>
          </w:p>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项目负责人须提供在本单位近</w:t>
            </w:r>
            <w:r>
              <w:rPr>
                <w:rFonts w:hint="eastAsia" w:eastAsia="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个月任意一个月的社保证明</w:t>
            </w:r>
            <w:r>
              <w:rPr>
                <w:rFonts w:hint="eastAsia" w:eastAsia="宋体" w:cs="宋体"/>
                <w:b w:val="0"/>
                <w:bCs w:val="0"/>
                <w:color w:val="auto"/>
                <w:sz w:val="24"/>
                <w:szCs w:val="24"/>
                <w:highlight w:val="none"/>
                <w:lang w:val="en-US" w:eastAsia="zh-CN" w:bidi="ar-SA"/>
              </w:rPr>
              <w:t xml:space="preserve">，及</w:t>
            </w:r>
            <w:r>
              <w:rPr>
                <w:rFonts w:hint="eastAsia" w:ascii="宋体" w:hAnsi="宋体" w:eastAsia="宋体" w:cs="宋体"/>
                <w:b w:val="0"/>
                <w:bCs w:val="0"/>
                <w:color w:val="auto"/>
                <w:sz w:val="24"/>
                <w:szCs w:val="24"/>
                <w:highlight w:val="none"/>
                <w:lang w:val="en-US" w:eastAsia="zh-CN" w:bidi="ar-SA"/>
              </w:rPr>
              <w:t xml:space="preserve">提供相应证书原件</w:t>
            </w:r>
            <w:r>
              <w:rPr>
                <w:rFonts w:hint="eastAsia" w:eastAsia="宋体" w:cs="宋体"/>
                <w:b w:val="0"/>
                <w:bCs w:val="0"/>
                <w:color w:val="auto"/>
                <w:sz w:val="24"/>
                <w:szCs w:val="24"/>
                <w:highlight w:val="none"/>
                <w:lang w:val="en-US" w:eastAsia="zh-CN" w:bidi="ar-SA"/>
              </w:rPr>
              <w:t xml:space="preserve">扫描件</w:t>
            </w:r>
            <w:r>
              <w:rPr>
                <w:rFonts w:hint="eastAsia" w:ascii="宋体" w:hAnsi="宋体" w:eastAsia="宋体" w:cs="宋体"/>
                <w:b w:val="0"/>
                <w:bCs w:val="0"/>
                <w:color w:val="auto"/>
                <w:sz w:val="24"/>
                <w:szCs w:val="24"/>
                <w:highlight w:val="none"/>
                <w:lang w:val="en-US" w:eastAsia="zh-CN" w:bidi="ar-SA"/>
              </w:rPr>
              <w:t xml:space="preserve">作为得分依据。</w:t>
            </w:r>
            <w:r/>
          </w:p>
        </w:tc>
      </w:tr>
      <w:tr>
        <w:trPr>
          <w:trHeight w:val="765"/>
        </w:trPr>
        <w:tc>
          <w:tcPr>
            <w:tcW w:w="870" w:type="pct"/>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拟投入车辆设备</w:t>
            </w:r>
            <w:r/>
          </w:p>
        </w:tc>
        <w:tc>
          <w:tcPr>
            <w:tcW w:w="859" w:type="dxa"/>
            <w:vAlign w:val="center"/>
            <w:textDirection w:val="lrTb"/>
            <w:noWrap w:val="false"/>
          </w:tcPr>
          <w:p>
            <w:pPr>
              <w:pStyle w:val="1303"/>
              <w:jc w:val="center"/>
              <w:rPr>
                <w:rFonts w:hint="eastAsia" w:eastAsia="宋体" w:cs="宋体"/>
                <w:b w:val="0"/>
                <w:bCs w:val="0"/>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16</w:t>
            </w:r>
            <w:r>
              <w:rPr>
                <w:rFonts w:hint="eastAsia" w:ascii="宋体" w:hAnsi="宋体" w:eastAsia="宋体" w:cs="宋体"/>
                <w:b w:val="0"/>
                <w:bCs w:val="0"/>
                <w:color w:val="auto"/>
                <w:sz w:val="24"/>
                <w:szCs w:val="24"/>
                <w:highlight w:val="none"/>
                <w:lang w:val="en-US" w:eastAsia="zh-CN"/>
              </w:rPr>
              <w:t xml:space="preserve">分</w:t>
            </w:r>
            <w:r/>
          </w:p>
        </w:tc>
        <w:tc>
          <w:tcPr>
            <w:tcW w:w="6955" w:type="dxa"/>
            <w:vAlign w:val="center"/>
            <w:textDirection w:val="lrTb"/>
            <w:noWrap w:val="false"/>
          </w:tcPr>
          <w:p>
            <w:pPr>
              <w:pStyle w:val="1303"/>
              <w:jc w:val="left"/>
              <w:spacing w:line="360" w:lineRule="auto"/>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投标人拟投入本项目的车辆：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交通巡查车（多用途车）有1辆得</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分，最多得</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rPr>
                <w:rFonts w:hint="eastAsia" w:eastAsia="宋体" w:cs="宋体"/>
                <w:b w:val="0"/>
                <w:bCs w:val="0"/>
                <w:color w:val="auto"/>
                <w:sz w:val="24"/>
                <w:szCs w:val="24"/>
                <w:highlight w:val="none"/>
                <w:lang w:val="en-US" w:eastAsia="zh-CN" w:bidi="ar-SA"/>
              </w:rPr>
              <w:t xml:space="preserve">；</w:t>
            </w:r>
            <w:r/>
          </w:p>
          <w:p>
            <w:pPr>
              <w:pStyle w:val="1303"/>
              <w:numPr>
                <w:ilvl w:val="0"/>
                <w:numId w:val="0"/>
              </w:numPr>
              <w:jc w:val="left"/>
              <w:spacing w:line="360" w:lineRule="auto"/>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专业登高作业车有1辆得</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分，最多得</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rPr>
                <w:rFonts w:hint="eastAsia" w:eastAsia="宋体" w:cs="宋体"/>
                <w:b w:val="0"/>
                <w:bCs w:val="0"/>
                <w:color w:val="auto"/>
                <w:sz w:val="24"/>
                <w:szCs w:val="24"/>
                <w:highlight w:val="none"/>
                <w:lang w:val="en-US" w:eastAsia="zh-CN" w:bidi="ar-SA"/>
              </w:rPr>
              <w:t xml:space="preserve">；</w:t>
            </w:r>
            <w:r/>
          </w:p>
          <w:p>
            <w:pPr>
              <w:pStyle w:val="1303"/>
              <w:numPr>
                <w:ilvl w:val="0"/>
                <w:numId w:val="0"/>
              </w:numPr>
              <w:jc w:val="left"/>
              <w:spacing w:line="360" w:lineRule="auto"/>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lang w:val="en-US" w:eastAsia="zh-CN" w:bidi="ar-SA"/>
              </w:rPr>
              <w:t xml:space="preserve">3、</w:t>
            </w:r>
            <w:r>
              <w:rPr>
                <w:rFonts w:hint="eastAsia" w:eastAsia="宋体" w:cs="宋体"/>
                <w:b w:val="0"/>
                <w:bCs w:val="0"/>
                <w:color w:val="auto"/>
                <w:sz w:val="24"/>
                <w:szCs w:val="24"/>
                <w:highlight w:val="none"/>
                <w:lang w:val="en-US" w:eastAsia="zh-CN" w:bidi="ar-SA"/>
              </w:rPr>
              <w:t xml:space="preserve">洒水</w:t>
            </w:r>
            <w:r>
              <w:rPr>
                <w:rFonts w:hint="eastAsia" w:ascii="宋体" w:hAnsi="宋体" w:eastAsia="宋体" w:cs="宋体"/>
                <w:b w:val="0"/>
                <w:bCs w:val="0"/>
                <w:color w:val="auto"/>
                <w:sz w:val="24"/>
                <w:szCs w:val="24"/>
                <w:highlight w:val="none"/>
                <w:lang w:val="en-US" w:eastAsia="zh-CN" w:bidi="ar-SA"/>
              </w:rPr>
              <w:t xml:space="preserve">车有1辆得</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分，最多得</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rPr>
                <w:rFonts w:hint="eastAsia" w:eastAsia="宋体" w:cs="宋体"/>
                <w:b w:val="0"/>
                <w:bCs w:val="0"/>
                <w:color w:val="auto"/>
                <w:sz w:val="24"/>
                <w:szCs w:val="24"/>
                <w:highlight w:val="none"/>
                <w:lang w:val="en-US" w:eastAsia="zh-CN" w:bidi="ar-SA"/>
              </w:rPr>
              <w:t xml:space="preserve">；</w:t>
            </w:r>
            <w:r/>
          </w:p>
          <w:p>
            <w:pPr>
              <w:pStyle w:val="1303"/>
              <w:numPr>
                <w:ilvl w:val="0"/>
                <w:numId w:val="0"/>
              </w:numPr>
              <w:jc w:val="left"/>
              <w:spacing w:line="360" w:lineRule="auto"/>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清运货车有1辆得</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分，最多得</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rPr>
                <w:rFonts w:hint="eastAsia" w:eastAsia="宋体" w:cs="宋体"/>
                <w:b w:val="0"/>
                <w:bCs w:val="0"/>
                <w:color w:val="auto"/>
                <w:sz w:val="24"/>
                <w:szCs w:val="24"/>
                <w:highlight w:val="none"/>
                <w:lang w:val="en-US" w:eastAsia="zh-CN" w:bidi="ar-SA"/>
              </w:rPr>
              <w:t xml:space="preserve">。</w:t>
            </w:r>
            <w:r/>
          </w:p>
          <w:p>
            <w:pPr>
              <w:pStyle w:val="1303"/>
              <w:jc w:val="left"/>
              <w:spacing w:line="360" w:lineRule="auto"/>
              <w:rPr>
                <w:rFonts w:hint="eastAsia" w:ascii="宋体" w:hAnsi="宋体" w:cs="宋体"/>
                <w:color w:val="000000"/>
                <w:szCs w:val="21"/>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注：</w:t>
            </w:r>
            <w:r>
              <w:rPr>
                <w:rFonts w:hint="default" w:ascii="宋体" w:hAnsi="宋体" w:eastAsia="宋体" w:cs="宋体"/>
                <w:b w:val="0"/>
                <w:bCs w:val="0"/>
                <w:color w:val="auto"/>
                <w:sz w:val="24"/>
                <w:szCs w:val="24"/>
                <w:highlight w:val="none"/>
                <w:lang w:val="en-US" w:eastAsia="zh-CN" w:bidi="ar-SA"/>
              </w:rPr>
              <w:t xml:space="preserve">①</w:t>
            </w:r>
            <w:r>
              <w:rPr>
                <w:rFonts w:hint="eastAsia" w:ascii="宋体" w:hAnsi="宋体" w:eastAsia="宋体" w:cs="宋体"/>
                <w:b w:val="0"/>
                <w:bCs w:val="0"/>
                <w:color w:val="auto"/>
                <w:sz w:val="24"/>
                <w:szCs w:val="24"/>
                <w:highlight w:val="none"/>
                <w:lang w:val="en-US" w:eastAsia="zh-CN" w:bidi="ar-SA"/>
              </w:rPr>
              <w:t xml:space="preserve">以上车辆设备</w:t>
            </w:r>
            <w:r>
              <w:rPr>
                <w:rFonts w:hint="eastAsia" w:eastAsia="宋体" w:cs="宋体"/>
                <w:b w:val="0"/>
                <w:bCs w:val="0"/>
                <w:color w:val="auto"/>
                <w:sz w:val="24"/>
                <w:szCs w:val="24"/>
                <w:highlight w:val="none"/>
                <w:lang w:val="en-US" w:eastAsia="zh-CN" w:bidi="ar-SA"/>
              </w:rPr>
              <w:t xml:space="preserve">如是</w:t>
            </w:r>
            <w:r>
              <w:rPr>
                <w:rFonts w:hint="eastAsia" w:ascii="宋体" w:hAnsi="宋体" w:eastAsia="宋体" w:cs="宋体"/>
                <w:b w:val="0"/>
                <w:bCs w:val="0"/>
                <w:color w:val="auto"/>
                <w:sz w:val="24"/>
                <w:szCs w:val="24"/>
                <w:highlight w:val="none"/>
                <w:lang w:val="en-US" w:eastAsia="zh-CN" w:bidi="ar-SA"/>
              </w:rPr>
              <w:t xml:space="preserve">自有</w:t>
            </w:r>
            <w:r>
              <w:rPr>
                <w:rFonts w:hint="eastAsia" w:eastAsia="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lang w:val="en-US" w:eastAsia="zh-CN" w:bidi="ar-SA"/>
              </w:rPr>
              <w:t xml:space="preserve">需提供发票</w:t>
            </w:r>
            <w:r>
              <w:rPr>
                <w:rFonts w:hint="eastAsia" w:eastAsia="宋体" w:cs="宋体"/>
                <w:b w:val="0"/>
                <w:bCs w:val="0"/>
                <w:color w:val="auto"/>
                <w:sz w:val="24"/>
                <w:szCs w:val="24"/>
                <w:highlight w:val="none"/>
                <w:lang w:val="en-US" w:eastAsia="zh-CN" w:bidi="ar-SA"/>
              </w:rPr>
              <w:t xml:space="preserve">扫描件</w:t>
            </w:r>
            <w:r>
              <w:rPr>
                <w:rFonts w:hint="eastAsia" w:ascii="宋体" w:hAnsi="宋体" w:eastAsia="宋体" w:cs="宋体"/>
                <w:b w:val="0"/>
                <w:bCs w:val="0"/>
                <w:color w:val="auto"/>
                <w:sz w:val="24"/>
                <w:szCs w:val="24"/>
                <w:highlight w:val="none"/>
                <w:lang w:val="en-US" w:eastAsia="zh-CN" w:bidi="ar-SA"/>
              </w:rPr>
              <w:t xml:space="preserve">作为得分依据。</w:t>
            </w:r>
            <w:r>
              <w:rPr>
                <w:rFonts w:hint="default" w:ascii="宋体" w:hAnsi="宋体" w:eastAsia="宋体" w:cs="宋体"/>
                <w:b w:val="0"/>
                <w:bCs w:val="0"/>
                <w:color w:val="auto"/>
                <w:sz w:val="24"/>
                <w:szCs w:val="24"/>
                <w:highlight w:val="none"/>
                <w:lang w:val="en-US" w:eastAsia="zh-CN" w:bidi="ar-SA"/>
              </w:rPr>
              <w:t xml:space="preserve">②</w:t>
            </w:r>
            <w:r>
              <w:rPr>
                <w:rFonts w:hint="eastAsia" w:ascii="宋体" w:hAnsi="宋体" w:eastAsia="宋体" w:cs="宋体"/>
                <w:b w:val="0"/>
                <w:bCs w:val="0"/>
                <w:color w:val="auto"/>
                <w:sz w:val="24"/>
                <w:szCs w:val="24"/>
                <w:highlight w:val="none"/>
                <w:lang w:val="en-US" w:eastAsia="zh-CN" w:bidi="ar-SA"/>
              </w:rPr>
              <w:t xml:space="preserve">以上车辆设备</w:t>
            </w:r>
            <w:r>
              <w:rPr>
                <w:rFonts w:hint="eastAsia" w:eastAsia="宋体" w:cs="宋体"/>
                <w:b w:val="0"/>
                <w:bCs w:val="0"/>
                <w:color w:val="auto"/>
                <w:sz w:val="24"/>
                <w:szCs w:val="24"/>
                <w:highlight w:val="none"/>
                <w:lang w:val="en-US" w:eastAsia="zh-CN" w:bidi="ar-SA"/>
              </w:rPr>
              <w:t xml:space="preserve">如是</w:t>
            </w:r>
            <w:r>
              <w:rPr>
                <w:rFonts w:hint="eastAsia" w:ascii="宋体" w:hAnsi="宋体" w:eastAsia="宋体" w:cs="宋体"/>
                <w:b w:val="0"/>
                <w:bCs w:val="0"/>
                <w:color w:val="auto"/>
                <w:sz w:val="24"/>
                <w:szCs w:val="24"/>
                <w:highlight w:val="none"/>
                <w:lang w:val="en-US" w:eastAsia="zh-CN" w:bidi="ar-SA"/>
              </w:rPr>
              <w:t xml:space="preserve">租赁</w:t>
            </w:r>
            <w:r>
              <w:rPr>
                <w:rFonts w:hint="eastAsia" w:eastAsia="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lang w:val="en-US" w:eastAsia="zh-CN" w:bidi="ar-SA"/>
              </w:rPr>
              <w:t xml:space="preserve">需提供租赁</w:t>
            </w:r>
            <w:r>
              <w:rPr>
                <w:rFonts w:hint="eastAsia" w:eastAsia="宋体" w:cs="宋体"/>
                <w:b w:val="0"/>
                <w:bCs w:val="0"/>
                <w:color w:val="auto"/>
                <w:sz w:val="24"/>
                <w:szCs w:val="24"/>
                <w:highlight w:val="none"/>
                <w:lang w:val="en-US" w:eastAsia="zh-CN" w:bidi="ar-SA"/>
              </w:rPr>
              <w:t xml:space="preserve">合同扫描件及</w:t>
            </w:r>
            <w:r>
              <w:rPr>
                <w:rFonts w:hint="eastAsia" w:ascii="宋体" w:hAnsi="宋体" w:eastAsia="宋体" w:cs="宋体"/>
                <w:b w:val="0"/>
                <w:bCs w:val="0"/>
                <w:color w:val="auto"/>
                <w:sz w:val="24"/>
                <w:szCs w:val="24"/>
                <w:highlight w:val="none"/>
                <w:lang w:val="en-US" w:eastAsia="zh-CN" w:bidi="ar-SA"/>
              </w:rPr>
              <w:t xml:space="preserve">租赁</w:t>
            </w:r>
            <w:r>
              <w:rPr>
                <w:rFonts w:hint="eastAsia" w:eastAsia="宋体" w:cs="宋体"/>
                <w:b w:val="0"/>
                <w:bCs w:val="0"/>
                <w:color w:val="auto"/>
                <w:sz w:val="24"/>
                <w:szCs w:val="24"/>
                <w:highlight w:val="none"/>
                <w:lang w:val="en-US" w:eastAsia="zh-CN" w:bidi="ar-SA"/>
              </w:rPr>
              <w:t xml:space="preserve">车辆的发票扫描件（即</w:t>
            </w:r>
            <w:r>
              <w:rPr>
                <w:rFonts w:hint="eastAsia" w:ascii="宋体" w:hAnsi="宋体" w:eastAsia="宋体" w:cs="宋体"/>
                <w:b w:val="0"/>
                <w:bCs w:val="0"/>
                <w:color w:val="auto"/>
                <w:sz w:val="24"/>
                <w:szCs w:val="24"/>
                <w:highlight w:val="none"/>
                <w:lang w:val="en-US" w:eastAsia="zh-CN" w:bidi="ar-SA"/>
              </w:rPr>
              <w:t xml:space="preserve">租赁</w:t>
            </w:r>
            <w:r>
              <w:rPr>
                <w:rFonts w:hint="eastAsia" w:eastAsia="宋体" w:cs="宋体"/>
                <w:b w:val="0"/>
                <w:bCs w:val="0"/>
                <w:color w:val="auto"/>
                <w:sz w:val="24"/>
                <w:szCs w:val="24"/>
                <w:highlight w:val="none"/>
                <w:lang w:val="en-US" w:eastAsia="zh-CN" w:bidi="ar-SA"/>
              </w:rPr>
              <w:t xml:space="preserve">公司购买该车辆设备的发票扫描件）</w:t>
            </w:r>
            <w:r>
              <w:rPr>
                <w:rFonts w:hint="eastAsia" w:ascii="宋体" w:hAnsi="宋体" w:eastAsia="宋体" w:cs="宋体"/>
                <w:b w:val="0"/>
                <w:bCs w:val="0"/>
                <w:color w:val="auto"/>
                <w:sz w:val="24"/>
                <w:szCs w:val="24"/>
                <w:highlight w:val="none"/>
                <w:lang w:val="en-US" w:eastAsia="zh-CN" w:bidi="ar-SA"/>
              </w:rPr>
              <w:t xml:space="preserve">作为得分依据</w:t>
            </w:r>
            <w:r>
              <w:rPr>
                <w:rFonts w:hint="eastAsia" w:eastAsia="宋体" w:cs="宋体"/>
                <w:b w:val="0"/>
                <w:bCs w:val="0"/>
                <w:color w:val="auto"/>
                <w:sz w:val="24"/>
                <w:szCs w:val="24"/>
                <w:highlight w:val="none"/>
                <w:lang w:val="en-US" w:eastAsia="zh-CN" w:bidi="ar-SA"/>
              </w:rPr>
              <w:t xml:space="preserve">，未提供不得分。</w:t>
            </w:r>
            <w:r/>
          </w:p>
        </w:tc>
      </w:tr>
      <w:tr>
        <w:trPr>
          <w:trHeight w:val="2508"/>
        </w:trPr>
        <w:tc>
          <w:tcPr>
            <w:tcW w:w="870" w:type="pct"/>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技术</w:t>
            </w:r>
            <w:r>
              <w:rPr>
                <w:rFonts w:hint="eastAsia" w:ascii="宋体" w:hAnsi="宋体" w:eastAsia="宋体" w:cs="宋体"/>
                <w:b w:val="0"/>
                <w:bCs w:val="0"/>
                <w:color w:val="auto"/>
                <w:sz w:val="24"/>
                <w:szCs w:val="24"/>
                <w:highlight w:val="none"/>
                <w:lang w:val="en-US" w:eastAsia="zh-CN"/>
              </w:rPr>
              <w:t xml:space="preserve">方案</w:t>
            </w:r>
            <w:r/>
          </w:p>
        </w:tc>
        <w:tc>
          <w:tcPr>
            <w:tcW w:w="454" w:type="pct"/>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lang w:val="en-US" w:eastAsia="zh-CN"/>
              </w:rPr>
              <w:t xml:space="preserve">分</w:t>
            </w:r>
            <w:r/>
          </w:p>
        </w:tc>
        <w:tc>
          <w:tcPr>
            <w:tcW w:w="3675" w:type="pct"/>
            <w:vAlign w:val="center"/>
            <w:textDirection w:val="lrTb"/>
            <w:noWrap w:val="false"/>
          </w:tcPr>
          <w:p>
            <w:pPr>
              <w:pStyle w:val="1303"/>
              <w:numPr>
                <w:ilvl w:val="0"/>
                <w:numId w:val="0"/>
              </w:numPr>
              <w:jc w:val="left"/>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1.总体方案的比较：</w:t>
            </w:r>
            <w:r/>
          </w:p>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方案包括工程概述、总体安排、及施工部署等，相关内容描述详细、可操作性强的得5分；</w:t>
            </w:r>
            <w:r/>
          </w:p>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相关内容描述较简单、可操作性稍显不足的得3分；</w:t>
            </w:r>
            <w:r/>
          </w:p>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内容描述特少，可操作性差的得1分；</w:t>
            </w:r>
            <w:r/>
          </w:p>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未提供不得分。</w:t>
            </w:r>
            <w:r/>
          </w:p>
          <w:p>
            <w:pPr>
              <w:pStyle w:val="1303"/>
              <w:numPr>
                <w:ilvl w:val="0"/>
                <w:numId w:val="0"/>
              </w:numPr>
              <w:jc w:val="left"/>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2.常见病害的养护方案：</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常见病害的养护方案的处理，对特定设施的专项养护方法和技术措施，相关内容描述详细、可操作性强的得</w:t>
            </w:r>
            <w:r>
              <w:rPr>
                <w:rFonts w:hint="eastAsia" w:eastAsia="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科学性稍有不足、合理性稍有不足、规范性稍有不足、高效性稍有不足，内容描述较简单的得</w:t>
            </w:r>
            <w:r>
              <w:rPr>
                <w:rFonts w:hint="eastAsia"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不够科学、不够合理、不够规范、不够高效，内容描述特少的得</w:t>
            </w:r>
            <w:r>
              <w:rPr>
                <w:rFonts w:hint="eastAsia" w:eastAsia="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未提供不得分。</w:t>
            </w:r>
            <w:r/>
          </w:p>
          <w:p>
            <w:pPr>
              <w:pStyle w:val="1303"/>
              <w:jc w:val="left"/>
              <w:spacing w:line="360" w:lineRule="auto"/>
              <w:rPr>
                <w:rFonts w:hint="eastAsia" w:ascii="宋体" w:hAnsi="宋体" w:eastAsia="宋体" w:cs="宋体"/>
                <w:b/>
                <w:bCs/>
                <w:color w:val="auto"/>
                <w:sz w:val="24"/>
                <w:szCs w:val="24"/>
                <w:highlight w:val="none"/>
                <w:lang w:val="en-US" w:eastAsia="zh-CN" w:bidi="ar-SA"/>
              </w:rPr>
            </w:pPr>
            <w:r>
              <w:rPr>
                <w:rFonts w:hint="eastAsia" w:eastAsia="宋体" w:cs="宋体"/>
                <w:b/>
                <w:bCs/>
                <w:color w:val="auto"/>
                <w:sz w:val="24"/>
                <w:szCs w:val="24"/>
                <w:highlight w:val="none"/>
                <w:lang w:val="en-US" w:eastAsia="zh-CN" w:bidi="ar-SA"/>
              </w:rPr>
              <w:t xml:space="preserve">3.养护维修工期、质量措施的保证</w:t>
            </w:r>
            <w:r>
              <w:rPr>
                <w:rFonts w:hint="eastAsia" w:ascii="宋体" w:hAnsi="宋体" w:eastAsia="宋体" w:cs="宋体"/>
                <w:b/>
                <w:bCs/>
                <w:color w:val="auto"/>
                <w:sz w:val="24"/>
                <w:szCs w:val="24"/>
                <w:highlight w:val="none"/>
                <w:lang w:val="en-US" w:eastAsia="zh-CN" w:bidi="ar-SA"/>
              </w:rPr>
              <w:t xml:space="preserve">：</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关于本项目养护维修工期、质量措施的保证，以及完成本项目所定措施科学、合理、规范、高效，内容描述详细的得5分；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科学性稍有不足、合理性稍有不足、规范性稍有不足、高效性稍有不足，内容描述较简单的得3分；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不够科学、不够合理、不够规范、不够高效，内容描述特少的得1分；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未提供不得分。</w:t>
            </w:r>
            <w:r/>
          </w:p>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eastAsia="宋体" w:cs="宋体"/>
                <w:b/>
                <w:bCs/>
                <w:color w:val="auto"/>
                <w:sz w:val="24"/>
                <w:szCs w:val="24"/>
                <w:highlight w:val="none"/>
                <w:lang w:val="en-US" w:eastAsia="zh-CN" w:bidi="ar-SA"/>
              </w:rPr>
              <w:t xml:space="preserve">4.安全文明施工措施</w:t>
            </w:r>
            <w:r>
              <w:rPr>
                <w:rFonts w:hint="eastAsia" w:ascii="宋体" w:hAnsi="宋体" w:eastAsia="宋体" w:cs="宋体"/>
                <w:b w:val="0"/>
                <w:bCs w:val="0"/>
                <w:color w:val="auto"/>
                <w:sz w:val="24"/>
                <w:szCs w:val="24"/>
                <w:highlight w:val="none"/>
                <w:lang w:val="en-US" w:eastAsia="zh-CN" w:bidi="ar-SA"/>
              </w:rPr>
              <w:t xml:space="preserve">：</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本项目安全文明施工、施工现场扬尘污染防治措施及环境保护方面的措施科学、合理、操作性强、规范、高效，内容描述详细的得10分；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科学性稍有不足、合理性稍有不足、规范性稍有不足、高效性稍有不足，内容描述较简单的得7分；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不够科学、不够合理、不够规范、不够高效，内容描述特少的得4分；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未提供不得分。</w:t>
            </w:r>
            <w:r/>
          </w:p>
          <w:p>
            <w:pPr>
              <w:pStyle w:val="1303"/>
              <w:jc w:val="left"/>
              <w:spacing w:line="360" w:lineRule="auto"/>
              <w:rPr>
                <w:rFonts w:hint="eastAsia" w:ascii="宋体" w:hAnsi="宋体" w:eastAsia="宋体" w:cs="宋体"/>
                <w:b/>
                <w:bCs/>
                <w:color w:val="auto"/>
                <w:sz w:val="24"/>
                <w:szCs w:val="24"/>
                <w:highlight w:val="none"/>
                <w:lang w:val="en-US" w:eastAsia="zh-CN" w:bidi="ar-SA"/>
              </w:rPr>
            </w:pPr>
            <w:r>
              <w:rPr>
                <w:rFonts w:hint="eastAsia" w:eastAsia="宋体" w:cs="宋体"/>
                <w:b/>
                <w:bCs/>
                <w:color w:val="auto"/>
                <w:sz w:val="24"/>
                <w:szCs w:val="24"/>
                <w:highlight w:val="none"/>
                <w:lang w:val="en-US" w:eastAsia="zh-CN" w:bidi="ar-SA"/>
              </w:rPr>
              <w:t xml:space="preserve">5.劳动力、机械设备的投入</w:t>
            </w:r>
            <w:r>
              <w:rPr>
                <w:rFonts w:hint="eastAsia" w:ascii="宋体" w:hAnsi="宋体" w:eastAsia="宋体" w:cs="宋体"/>
                <w:b/>
                <w:bCs/>
                <w:color w:val="auto"/>
                <w:sz w:val="24"/>
                <w:szCs w:val="24"/>
                <w:highlight w:val="none"/>
                <w:lang w:val="en-US" w:eastAsia="zh-CN" w:bidi="ar-SA"/>
              </w:rPr>
              <w:t xml:space="preserve">：</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用于本项目的劳动力和机械设备的投入科学、合理、操作性强、高效，内容描述详细的得5分；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科学性稍有不足、合理性稍有不足、规范性稍有不足、高效性稍有不足，内容描述较简单的得3分；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不够科学、不够合理、不够规范、不够高效，内容描述特少的得1分；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未提供不得分。</w:t>
            </w:r>
            <w:r/>
          </w:p>
          <w:p>
            <w:pPr>
              <w:pStyle w:val="1303"/>
              <w:numPr>
                <w:ilvl w:val="0"/>
                <w:numId w:val="0"/>
              </w:numPr>
              <w:jc w:val="left"/>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6.满足验收合格的保证措施：</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针对本项目实施后能达到验收标准的有效保证措施科学、严密、合理，描述详细且具有针对性的得5分；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针对本项目实施后能达到验收标准的有效保证措施基本合理、描述一般的得3分；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针对本项目实施后能达到验收标准的有效保证措施具有明显不合理项、描述欠缺的得1分；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未提供不得分。</w:t>
            </w:r>
            <w:r/>
          </w:p>
          <w:p>
            <w:pPr>
              <w:pStyle w:val="1303"/>
              <w:numPr>
                <w:ilvl w:val="0"/>
                <w:numId w:val="0"/>
              </w:numPr>
              <w:jc w:val="left"/>
              <w:spacing w:line="360" w:lineRule="auto"/>
              <w:rPr>
                <w:rFonts w:hint="eastAsia" w:ascii="宋体" w:hAnsi="宋体" w:eastAsia="宋体" w:cs="宋体"/>
                <w:b/>
                <w:bCs/>
                <w:color w:val="auto"/>
                <w:sz w:val="24"/>
                <w:szCs w:val="24"/>
                <w:highlight w:val="none"/>
                <w:lang w:val="en-US" w:eastAsia="zh-CN" w:bidi="ar-SA"/>
              </w:rPr>
            </w:pPr>
            <w:r>
              <w:rPr>
                <w:rFonts w:hint="eastAsia" w:eastAsia="宋体" w:cs="宋体"/>
                <w:b/>
                <w:bCs/>
                <w:color w:val="auto"/>
                <w:sz w:val="24"/>
                <w:szCs w:val="24"/>
                <w:highlight w:val="none"/>
                <w:lang w:val="en-US" w:eastAsia="zh-CN" w:bidi="ar-SA"/>
              </w:rPr>
              <w:t xml:space="preserve">7</w:t>
            </w:r>
            <w:r>
              <w:rPr>
                <w:rFonts w:hint="eastAsia" w:ascii="宋体" w:hAnsi="宋体" w:eastAsia="宋体" w:cs="宋体"/>
                <w:b/>
                <w:bCs/>
                <w:color w:val="auto"/>
                <w:sz w:val="24"/>
                <w:szCs w:val="24"/>
                <w:highlight w:val="none"/>
                <w:lang w:val="en-US" w:eastAsia="zh-CN" w:bidi="ar-SA"/>
              </w:rPr>
              <w:t xml:space="preserve">.服务保障：</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供应商提出后期质保承诺、维护响应、服务方式等，评委根据方案综合打分：服务保障科学、严密、合理，描述详细且具有针对性的得5分；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服务保障基本合理、描述一般、存在可操作性的得3分；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服务保障具有明显不合理项、描述欠缺、存在实施难度的得1分；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未提供不得分。</w:t>
            </w:r>
            <w:r/>
          </w:p>
        </w:tc>
      </w:tr>
    </w:tbl>
    <w:p>
      <w:pPr>
        <w:numPr>
          <w:ilvl w:val="0"/>
          <w:numId w:val="0"/>
        </w:numPr>
        <w:rPr>
          <w:rFonts w:hint="eastAsia"/>
        </w:rPr>
      </w:pPr>
      <w:r>
        <w:rPr>
          <w:rFonts w:hint="eastAsia"/>
        </w:rPr>
      </w:r>
      <w:r/>
    </w:p>
    <w:p>
      <w:pPr>
        <w:numPr>
          <w:ilvl w:val="0"/>
          <w:numId w:val="0"/>
        </w:numPr>
        <w:rPr>
          <w:rFonts w:hint="eastAsia"/>
        </w:rPr>
      </w:pPr>
      <w:r>
        <w:rPr>
          <w:rFonts w:hint="eastAsia"/>
        </w:rPr>
      </w:r>
      <w:r/>
    </w:p>
    <w:p>
      <w:pPr>
        <w:numPr>
          <w:ilvl w:val="0"/>
          <w:numId w:val="0"/>
        </w:numPr>
        <w:rPr>
          <w:rFonts w:hint="eastAsia"/>
        </w:rPr>
      </w:pPr>
      <w:r>
        <w:rPr>
          <w:rFonts w:hint="eastAsia"/>
        </w:rPr>
      </w:r>
      <w:r/>
    </w:p>
    <w:p>
      <w:pPr>
        <w:pStyle w:val="910"/>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910"/>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（采购包2）</w:t>
      </w:r>
      <w:r/>
    </w:p>
    <w:p>
      <w:pPr>
        <w:pStyle w:val="8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二、评标内容及标准</w:t>
      </w:r>
      <w:r/>
    </w:p>
    <w:tbl>
      <w:tblPr>
        <w:tblStyle w:val="90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6"/>
        <w:gridCol w:w="859"/>
        <w:gridCol w:w="6955"/>
      </w:tblGrid>
      <w:tr>
        <w:trPr>
          <w:trHeight w:val="565"/>
        </w:trPr>
        <w:tc>
          <w:tcPr>
            <w:tcW w:w="870" w:type="pct"/>
            <w:vAlign w:val="center"/>
            <w:textDirection w:val="lrTb"/>
            <w:noWrap w:val="false"/>
          </w:tcPr>
          <w:p>
            <w:pPr>
              <w:pStyle w:val="1303"/>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评分项</w:t>
            </w:r>
            <w:r/>
          </w:p>
        </w:tc>
        <w:tc>
          <w:tcPr>
            <w:tcW w:w="454" w:type="pct"/>
            <w:vAlign w:val="center"/>
            <w:textDirection w:val="lrTb"/>
            <w:noWrap w:val="false"/>
          </w:tcPr>
          <w:p>
            <w:pPr>
              <w:pStyle w:val="1303"/>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分值</w:t>
            </w:r>
            <w:r/>
          </w:p>
        </w:tc>
        <w:tc>
          <w:tcPr>
            <w:tcW w:w="3675" w:type="pct"/>
            <w:vAlign w:val="center"/>
            <w:textDirection w:val="lrTb"/>
            <w:noWrap w:val="false"/>
          </w:tcPr>
          <w:p>
            <w:pPr>
              <w:pStyle w:val="1303"/>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评分标准</w:t>
            </w:r>
            <w:r/>
          </w:p>
        </w:tc>
      </w:tr>
      <w:tr>
        <w:trPr>
          <w:trHeight w:val="90"/>
        </w:trPr>
        <w:tc>
          <w:tcPr>
            <w:tcW w:w="870" w:type="pct"/>
            <w:vAlign w:val="center"/>
            <w:textDirection w:val="lrTb"/>
            <w:noWrap w:val="false"/>
          </w:tcPr>
          <w:p>
            <w:pPr>
              <w:pStyle w:val="1303"/>
              <w:jc w:val="center"/>
              <w:rPr>
                <w:rFonts w:hint="eastAsia" w:ascii="宋体" w:hAnsi="宋体" w:eastAsia="宋体" w:cs="宋体"/>
                <w:color w:val="auto"/>
                <w:sz w:val="24"/>
                <w:szCs w:val="24"/>
                <w:highlight w:val="none"/>
              </w:rPr>
            </w:pPr>
            <w:r>
              <w:rPr>
                <w:rFonts w:hint="eastAsia"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lang w:val="en-US" w:eastAsia="zh-CN"/>
              </w:rPr>
              <w:t xml:space="preserve">报价</w:t>
            </w:r>
            <w:r/>
          </w:p>
        </w:tc>
        <w:tc>
          <w:tcPr>
            <w:tcW w:w="454" w:type="pct"/>
            <w:vAlign w:val="center"/>
            <w:textDirection w:val="lrTb"/>
            <w:noWrap w:val="false"/>
          </w:tcPr>
          <w:p>
            <w:pPr>
              <w:pStyle w:val="1303"/>
              <w:jc w:val="center"/>
              <w:rPr>
                <w:rFonts w:hint="eastAsia" w:ascii="宋体" w:hAnsi="宋体" w:eastAsia="宋体" w:cs="宋体"/>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en-US" w:eastAsia="zh-CN"/>
              </w:rPr>
              <w:t xml:space="preserve">分</w:t>
            </w:r>
            <w:r/>
          </w:p>
        </w:tc>
        <w:tc>
          <w:tcPr>
            <w:tcW w:w="3675" w:type="pct"/>
            <w:vAlign w:val="center"/>
            <w:textDirection w:val="lrTb"/>
            <w:noWrap w:val="false"/>
          </w:tcPr>
          <w:p>
            <w:pPr>
              <w:pStyle w:val="1303"/>
              <w:ind w:firstLine="4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以满足招标文件要求且报价最低的供应商报价为评标基准价，其价格分为满分，其他投标人的价格分统一按照以下公式计算：投标报价得分=（评标基准价/该投标人的报价）×</w:t>
            </w:r>
            <w:r>
              <w:rPr>
                <w:rFonts w:hint="eastAsia"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en-US" w:eastAsia="zh-CN" w:bidi="ar-SA"/>
              </w:rPr>
              <w:t xml:space="preserve">（得分保留两位小数）</w:t>
            </w:r>
            <w:r/>
          </w:p>
        </w:tc>
      </w:tr>
      <w:tr>
        <w:trPr>
          <w:trHeight w:val="1414"/>
        </w:trPr>
        <w:tc>
          <w:tcPr>
            <w:tcW w:w="870" w:type="pct"/>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业绩</w:t>
            </w:r>
            <w:r/>
          </w:p>
        </w:tc>
        <w:tc>
          <w:tcPr>
            <w:tcW w:w="859" w:type="dxa"/>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16</w:t>
            </w:r>
            <w:r>
              <w:rPr>
                <w:rFonts w:hint="eastAsia" w:ascii="宋体" w:hAnsi="宋体" w:eastAsia="宋体" w:cs="宋体"/>
                <w:b w:val="0"/>
                <w:bCs w:val="0"/>
                <w:color w:val="auto"/>
                <w:sz w:val="24"/>
                <w:szCs w:val="24"/>
                <w:highlight w:val="none"/>
                <w:lang w:val="en-US" w:eastAsia="zh-CN"/>
              </w:rPr>
              <w:t xml:space="preserve">分</w:t>
            </w:r>
            <w:r/>
          </w:p>
        </w:tc>
        <w:tc>
          <w:tcPr>
            <w:tcW w:w="6955" w:type="dxa"/>
            <w:vAlign w:val="center"/>
            <w:textDirection w:val="lrTb"/>
            <w:noWrap w:val="false"/>
          </w:tcPr>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w:t>
            </w:r>
            <w:r>
              <w:rPr>
                <w:rFonts w:hint="eastAsia" w:eastAsia="宋体" w:cs="宋体"/>
                <w:b w:val="0"/>
                <w:bCs w:val="0"/>
                <w:color w:val="auto"/>
                <w:sz w:val="24"/>
                <w:szCs w:val="24"/>
                <w:highlight w:val="none"/>
                <w:lang w:val="en-US" w:eastAsia="zh-CN" w:bidi="ar-SA"/>
              </w:rPr>
              <w:t xml:space="preserve">20</w:t>
            </w:r>
            <w:r>
              <w:rPr>
                <w:rFonts w:hint="eastAsia" w:ascii="宋体" w:hAnsi="宋体" w:eastAsia="宋体" w:cs="宋体"/>
                <w:b w:val="0"/>
                <w:bCs w:val="0"/>
                <w:color w:val="auto"/>
                <w:sz w:val="24"/>
                <w:szCs w:val="24"/>
                <w:highlight w:val="none"/>
                <w:lang w:val="en-US" w:eastAsia="zh-CN" w:bidi="ar-SA"/>
              </w:rPr>
              <w:t xml:space="preserve">年1月1日以来（时间以交/竣工时间为准）投标人</w:t>
            </w:r>
            <w:r>
              <w:rPr>
                <w:rFonts w:hint="eastAsia" w:eastAsia="宋体" w:cs="宋体"/>
                <w:b w:val="0"/>
                <w:bCs w:val="0"/>
                <w:color w:val="auto"/>
                <w:sz w:val="24"/>
                <w:szCs w:val="24"/>
                <w:highlight w:val="none"/>
                <w:lang w:val="en-US" w:eastAsia="zh-CN" w:bidi="ar-SA"/>
              </w:rPr>
              <w:t xml:space="preserve">承担过公路交通安全设施</w:t>
            </w:r>
            <w:r>
              <w:rPr>
                <w:rFonts w:hint="eastAsia" w:ascii="宋体" w:hAnsi="宋体" w:eastAsia="宋体" w:cs="宋体"/>
                <w:b w:val="0"/>
                <w:bCs w:val="0"/>
                <w:color w:val="auto"/>
                <w:sz w:val="24"/>
                <w:szCs w:val="24"/>
                <w:highlight w:val="none"/>
                <w:lang w:val="en-US" w:eastAsia="zh-CN" w:bidi="ar-SA"/>
              </w:rPr>
              <w:t xml:space="preserve">养护</w:t>
            </w:r>
            <w:r>
              <w:rPr>
                <w:rFonts w:hint="eastAsia" w:eastAsia="宋体" w:cs="宋体"/>
                <w:b w:val="0"/>
                <w:bCs w:val="0"/>
                <w:color w:val="auto"/>
                <w:sz w:val="24"/>
                <w:szCs w:val="24"/>
                <w:highlight w:val="none"/>
                <w:lang w:val="en-US" w:eastAsia="zh-CN" w:bidi="ar-SA"/>
              </w:rPr>
              <w:t xml:space="preserve">项目</w:t>
            </w:r>
            <w:r>
              <w:rPr>
                <w:rFonts w:hint="eastAsia" w:ascii="宋体" w:hAnsi="宋体" w:eastAsia="宋体" w:cs="宋体"/>
                <w:b w:val="0"/>
                <w:bCs w:val="0"/>
                <w:color w:val="auto"/>
                <w:sz w:val="24"/>
                <w:szCs w:val="24"/>
                <w:highlight w:val="none"/>
                <w:lang w:val="en-US" w:eastAsia="zh-CN" w:bidi="ar-SA"/>
              </w:rPr>
              <w:t xml:space="preserve">业绩</w:t>
            </w:r>
            <w:r>
              <w:rPr>
                <w:rFonts w:hint="eastAsia" w:eastAsia="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lang w:val="en-US" w:eastAsia="zh-CN" w:bidi="ar-SA"/>
              </w:rPr>
              <w:t xml:space="preserve">须提供中标（成交）通知书、施工合同、竣工验收证明或交工完工证明或业主业绩证明，缺一不可，每个得</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分；本项累计最多得</w:t>
            </w:r>
            <w:r>
              <w:rPr>
                <w:rFonts w:hint="eastAsia" w:eastAsia="宋体" w:cs="宋体"/>
                <w:b w:val="0"/>
                <w:bCs w:val="0"/>
                <w:color w:val="auto"/>
                <w:sz w:val="24"/>
                <w:szCs w:val="24"/>
                <w:highlight w:val="none"/>
                <w:lang w:val="en-US" w:eastAsia="zh-CN" w:bidi="ar-SA"/>
              </w:rPr>
              <w:t xml:space="preserve">16</w:t>
            </w:r>
            <w:r>
              <w:rPr>
                <w:rFonts w:hint="eastAsia" w:ascii="宋体" w:hAnsi="宋体" w:eastAsia="宋体" w:cs="宋体"/>
                <w:b w:val="0"/>
                <w:bCs w:val="0"/>
                <w:color w:val="auto"/>
                <w:sz w:val="24"/>
                <w:szCs w:val="24"/>
                <w:highlight w:val="none"/>
                <w:lang w:val="en-US" w:eastAsia="zh-CN" w:bidi="ar-SA"/>
              </w:rPr>
              <w:t xml:space="preserve">分。</w:t>
            </w:r>
            <w:r/>
          </w:p>
          <w:p>
            <w:pPr>
              <w:pStyle w:val="1303"/>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以上资料均须提供原件</w:t>
            </w:r>
            <w:r>
              <w:rPr>
                <w:rFonts w:hint="eastAsia" w:eastAsia="宋体" w:cs="宋体"/>
                <w:b w:val="0"/>
                <w:bCs w:val="0"/>
                <w:color w:val="auto"/>
                <w:sz w:val="24"/>
                <w:szCs w:val="24"/>
                <w:highlight w:val="none"/>
                <w:lang w:val="en-US" w:eastAsia="zh-CN" w:bidi="ar-SA"/>
              </w:rPr>
              <w:t xml:space="preserve">扫描件</w:t>
            </w:r>
            <w:r>
              <w:rPr>
                <w:rFonts w:hint="eastAsia" w:ascii="宋体" w:hAnsi="宋体" w:eastAsia="宋体" w:cs="宋体"/>
                <w:b w:val="0"/>
                <w:bCs w:val="0"/>
                <w:color w:val="auto"/>
                <w:sz w:val="24"/>
                <w:szCs w:val="24"/>
                <w:highlight w:val="none"/>
                <w:lang w:val="en-US" w:eastAsia="zh-CN" w:bidi="ar-SA"/>
              </w:rPr>
              <w:t xml:space="preserve">作为得分依据。</w:t>
            </w:r>
            <w:r/>
          </w:p>
        </w:tc>
      </w:tr>
      <w:tr>
        <w:trPr>
          <w:trHeight w:val="90"/>
        </w:trPr>
        <w:tc>
          <w:tcPr>
            <w:tcW w:w="870" w:type="pct"/>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项目负责人</w:t>
            </w:r>
            <w:r/>
          </w:p>
        </w:tc>
        <w:tc>
          <w:tcPr>
            <w:tcW w:w="454" w:type="pct"/>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分</w:t>
            </w:r>
            <w:r/>
          </w:p>
        </w:tc>
        <w:tc>
          <w:tcPr>
            <w:tcW w:w="3675" w:type="pct"/>
            <w:vAlign w:val="center"/>
            <w:textDirection w:val="lrTb"/>
            <w:noWrap w:val="false"/>
          </w:tcPr>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项目负责人具有</w:t>
            </w:r>
            <w:r>
              <w:rPr>
                <w:rFonts w:hint="eastAsia" w:eastAsia="宋体" w:cs="宋体"/>
                <w:b w:val="0"/>
                <w:bCs w:val="0"/>
                <w:color w:val="auto"/>
                <w:sz w:val="24"/>
                <w:szCs w:val="24"/>
                <w:highlight w:val="none"/>
                <w:lang w:val="en-US" w:eastAsia="zh-CN" w:bidi="ar-SA"/>
              </w:rPr>
              <w:t xml:space="preserve">高级</w:t>
            </w:r>
            <w:r>
              <w:rPr>
                <w:rFonts w:hint="eastAsia" w:ascii="宋体" w:hAnsi="宋体" w:eastAsia="宋体" w:cs="宋体"/>
                <w:b w:val="0"/>
                <w:bCs w:val="0"/>
                <w:color w:val="auto"/>
                <w:sz w:val="24"/>
                <w:szCs w:val="24"/>
                <w:highlight w:val="none"/>
                <w:lang w:val="en-US" w:eastAsia="zh-CN" w:bidi="ar-SA"/>
              </w:rPr>
              <w:t xml:space="preserve">工程师及以上职称的得 </w:t>
            </w:r>
            <w:r>
              <w:rPr>
                <w:rFonts w:hint="eastAsia" w:eastAsia="宋体"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 分</w:t>
            </w:r>
            <w:r>
              <w:rPr>
                <w:rFonts w:hint="eastAsia"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具有工程师职称的得 </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 分。</w:t>
            </w:r>
            <w:r/>
          </w:p>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提供相应证书原件</w:t>
            </w:r>
            <w:r>
              <w:rPr>
                <w:rFonts w:hint="eastAsia" w:eastAsia="宋体" w:cs="宋体"/>
                <w:b w:val="0"/>
                <w:bCs w:val="0"/>
                <w:color w:val="auto"/>
                <w:sz w:val="24"/>
                <w:szCs w:val="24"/>
                <w:highlight w:val="none"/>
                <w:lang w:val="en-US" w:eastAsia="zh-CN" w:bidi="ar-SA"/>
              </w:rPr>
              <w:t xml:space="preserve">扫描件</w:t>
            </w:r>
            <w:r>
              <w:rPr>
                <w:rFonts w:hint="eastAsia" w:ascii="宋体" w:hAnsi="宋体" w:eastAsia="宋体" w:cs="宋体"/>
                <w:b w:val="0"/>
                <w:bCs w:val="0"/>
                <w:color w:val="auto"/>
                <w:sz w:val="24"/>
                <w:szCs w:val="24"/>
                <w:highlight w:val="none"/>
                <w:lang w:val="en-US" w:eastAsia="zh-CN" w:bidi="ar-SA"/>
              </w:rPr>
              <w:t xml:space="preserve">作为得分依据。</w:t>
            </w:r>
            <w:r/>
          </w:p>
        </w:tc>
      </w:tr>
      <w:tr>
        <w:trPr>
          <w:trHeight w:val="1945"/>
        </w:trPr>
        <w:tc>
          <w:tcPr>
            <w:tcW w:w="870" w:type="pct"/>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拟投入车辆设备</w:t>
            </w:r>
            <w:r/>
          </w:p>
        </w:tc>
        <w:tc>
          <w:tcPr>
            <w:tcW w:w="859" w:type="dxa"/>
            <w:vAlign w:val="center"/>
            <w:textDirection w:val="lrTb"/>
            <w:noWrap w:val="false"/>
          </w:tcPr>
          <w:p>
            <w:pPr>
              <w:pStyle w:val="1303"/>
              <w:jc w:val="center"/>
              <w:rPr>
                <w:rFonts w:hint="eastAsia" w:eastAsia="宋体" w:cs="宋体"/>
                <w:b w:val="0"/>
                <w:bCs w:val="0"/>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16</w:t>
            </w:r>
            <w:r>
              <w:rPr>
                <w:rFonts w:hint="eastAsia" w:ascii="宋体" w:hAnsi="宋体" w:eastAsia="宋体" w:cs="宋体"/>
                <w:b w:val="0"/>
                <w:bCs w:val="0"/>
                <w:color w:val="auto"/>
                <w:sz w:val="24"/>
                <w:szCs w:val="24"/>
                <w:highlight w:val="none"/>
                <w:lang w:val="en-US" w:eastAsia="zh-CN"/>
              </w:rPr>
              <w:t xml:space="preserve">分</w:t>
            </w:r>
            <w:r/>
          </w:p>
        </w:tc>
        <w:tc>
          <w:tcPr>
            <w:tcW w:w="6955" w:type="dxa"/>
            <w:vAlign w:val="center"/>
            <w:textDirection w:val="lrTb"/>
            <w:noWrap w:val="false"/>
          </w:tcPr>
          <w:p>
            <w:pPr>
              <w:pStyle w:val="1303"/>
              <w:jc w:val="left"/>
              <w:spacing w:line="360" w:lineRule="auto"/>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投标人拟投入本项目的车辆：</w:t>
            </w:r>
            <w:r/>
          </w:p>
          <w:p>
            <w:pPr>
              <w:pStyle w:val="1303"/>
              <w:numPr>
                <w:ilvl w:val="0"/>
                <w:numId w:val="0"/>
              </w:numPr>
              <w:jc w:val="left"/>
              <w:spacing w:line="360" w:lineRule="auto"/>
              <w:rPr>
                <w:rFonts w:hint="eastAsia"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交通巡查车（多用途车）</w:t>
            </w:r>
            <w:r>
              <w:rPr>
                <w:rFonts w:hint="eastAsia"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有1辆得</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分，最多得</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rPr>
                <w:rFonts w:hint="eastAsia" w:eastAsia="宋体" w:cs="宋体"/>
                <w:b w:val="0"/>
                <w:bCs w:val="0"/>
                <w:color w:val="auto"/>
                <w:sz w:val="24"/>
                <w:szCs w:val="24"/>
                <w:highlight w:val="none"/>
                <w:lang w:val="en-US" w:eastAsia="zh-CN" w:bidi="ar-SA"/>
              </w:rPr>
              <w:t xml:space="preserve">；</w:t>
            </w:r>
            <w:r/>
          </w:p>
          <w:p>
            <w:pPr>
              <w:pStyle w:val="1303"/>
              <w:numPr>
                <w:ilvl w:val="0"/>
                <w:numId w:val="0"/>
              </w:numPr>
              <w:jc w:val="left"/>
              <w:spacing w:line="360" w:lineRule="auto"/>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专业登高作业车</w:t>
            </w:r>
            <w:r>
              <w:rPr>
                <w:rFonts w:hint="eastAsia"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有1辆得</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分，最多得</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rPr>
                <w:rFonts w:hint="eastAsia" w:eastAsia="宋体" w:cs="宋体"/>
                <w:b w:val="0"/>
                <w:bCs w:val="0"/>
                <w:color w:val="auto"/>
                <w:sz w:val="24"/>
                <w:szCs w:val="24"/>
                <w:highlight w:val="none"/>
                <w:lang w:val="en-US" w:eastAsia="zh-CN" w:bidi="ar-SA"/>
              </w:rPr>
              <w:t xml:space="preserve">；</w:t>
            </w:r>
            <w:r/>
          </w:p>
          <w:p>
            <w:pPr>
              <w:pStyle w:val="1303"/>
              <w:numPr>
                <w:ilvl w:val="0"/>
                <w:numId w:val="0"/>
              </w:numPr>
              <w:jc w:val="left"/>
              <w:spacing w:line="360" w:lineRule="auto"/>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lang w:val="en-US" w:eastAsia="zh-CN" w:bidi="ar-SA"/>
              </w:rPr>
              <w:t xml:space="preserve">3、</w:t>
            </w:r>
            <w:r>
              <w:rPr>
                <w:rFonts w:hint="eastAsia" w:eastAsia="宋体" w:cs="宋体"/>
                <w:b w:val="0"/>
                <w:bCs w:val="0"/>
                <w:color w:val="auto"/>
                <w:sz w:val="24"/>
                <w:szCs w:val="24"/>
                <w:highlight w:val="none"/>
                <w:lang w:val="en-US" w:eastAsia="zh-CN" w:bidi="ar-SA"/>
              </w:rPr>
              <w:t xml:space="preserve">打桩机，</w:t>
            </w:r>
            <w:r>
              <w:rPr>
                <w:rFonts w:hint="eastAsia" w:ascii="宋体" w:hAnsi="宋体" w:eastAsia="宋体" w:cs="宋体"/>
                <w:b w:val="0"/>
                <w:bCs w:val="0"/>
                <w:color w:val="auto"/>
                <w:sz w:val="24"/>
                <w:szCs w:val="24"/>
                <w:highlight w:val="none"/>
                <w:lang w:val="en-US" w:eastAsia="zh-CN" w:bidi="ar-SA"/>
              </w:rPr>
              <w:t xml:space="preserve">有1辆得</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分，最多得</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rPr>
                <w:rFonts w:hint="eastAsia" w:eastAsia="宋体" w:cs="宋体"/>
                <w:b w:val="0"/>
                <w:bCs w:val="0"/>
                <w:color w:val="auto"/>
                <w:sz w:val="24"/>
                <w:szCs w:val="24"/>
                <w:highlight w:val="none"/>
                <w:lang w:val="en-US" w:eastAsia="zh-CN" w:bidi="ar-SA"/>
              </w:rPr>
              <w:t xml:space="preserve">；</w:t>
            </w:r>
            <w:r/>
          </w:p>
          <w:p>
            <w:pPr>
              <w:pStyle w:val="1303"/>
              <w:numPr>
                <w:ilvl w:val="0"/>
                <w:numId w:val="0"/>
              </w:numPr>
              <w:jc w:val="left"/>
              <w:spacing w:line="360" w:lineRule="auto"/>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lang w:val="en-US" w:eastAsia="zh-CN" w:bidi="ar-SA"/>
              </w:rPr>
              <w:t xml:space="preserve">4、</w:t>
            </w:r>
            <w:r>
              <w:rPr>
                <w:rFonts w:hint="eastAsia" w:eastAsia="宋体" w:cs="宋体"/>
                <w:b w:val="0"/>
                <w:bCs w:val="0"/>
                <w:color w:val="auto"/>
                <w:sz w:val="24"/>
                <w:szCs w:val="24"/>
                <w:highlight w:val="none"/>
                <w:lang w:val="en-US" w:eastAsia="zh-CN" w:bidi="ar-SA"/>
              </w:rPr>
              <w:t xml:space="preserve">划线机，</w:t>
            </w:r>
            <w:r>
              <w:rPr>
                <w:rFonts w:hint="eastAsia" w:ascii="宋体" w:hAnsi="宋体" w:eastAsia="宋体" w:cs="宋体"/>
                <w:b w:val="0"/>
                <w:bCs w:val="0"/>
                <w:color w:val="auto"/>
                <w:sz w:val="24"/>
                <w:szCs w:val="24"/>
                <w:highlight w:val="none"/>
                <w:lang w:val="en-US" w:eastAsia="zh-CN" w:bidi="ar-SA"/>
              </w:rPr>
              <w:t xml:space="preserve">有1辆得</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分，最多得</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rPr>
                <w:rFonts w:hint="eastAsia" w:eastAsia="宋体" w:cs="宋体"/>
                <w:b w:val="0"/>
                <w:bCs w:val="0"/>
                <w:color w:val="auto"/>
                <w:sz w:val="24"/>
                <w:szCs w:val="24"/>
                <w:highlight w:val="none"/>
                <w:lang w:val="en-US" w:eastAsia="zh-CN" w:bidi="ar-SA"/>
              </w:rPr>
              <w:t xml:space="preserve">。</w:t>
            </w:r>
            <w:r/>
          </w:p>
          <w:p>
            <w:pPr>
              <w:pStyle w:val="1303"/>
              <w:jc w:val="left"/>
              <w:spacing w:line="360" w:lineRule="auto"/>
              <w:rPr>
                <w:rFonts w:hint="eastAsia" w:ascii="宋体" w:hAnsi="宋体" w:cs="宋体"/>
                <w:color w:val="000000"/>
                <w:szCs w:val="21"/>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注：</w:t>
            </w:r>
            <w:r>
              <w:rPr>
                <w:rFonts w:hint="default" w:ascii="宋体" w:hAnsi="宋体" w:eastAsia="宋体" w:cs="宋体"/>
                <w:b w:val="0"/>
                <w:bCs w:val="0"/>
                <w:color w:val="auto"/>
                <w:sz w:val="24"/>
                <w:szCs w:val="24"/>
                <w:highlight w:val="none"/>
                <w:lang w:val="en-US" w:eastAsia="zh-CN" w:bidi="ar-SA"/>
              </w:rPr>
              <w:t xml:space="preserve">①</w:t>
            </w:r>
            <w:r>
              <w:rPr>
                <w:rFonts w:hint="eastAsia" w:ascii="宋体" w:hAnsi="宋体" w:eastAsia="宋体" w:cs="宋体"/>
                <w:b w:val="0"/>
                <w:bCs w:val="0"/>
                <w:color w:val="auto"/>
                <w:sz w:val="24"/>
                <w:szCs w:val="24"/>
                <w:highlight w:val="none"/>
                <w:lang w:val="en-US" w:eastAsia="zh-CN" w:bidi="ar-SA"/>
              </w:rPr>
              <w:t xml:space="preserve">以上车辆设备</w:t>
            </w:r>
            <w:r>
              <w:rPr>
                <w:rFonts w:hint="eastAsia" w:eastAsia="宋体" w:cs="宋体"/>
                <w:b w:val="0"/>
                <w:bCs w:val="0"/>
                <w:color w:val="auto"/>
                <w:sz w:val="24"/>
                <w:szCs w:val="24"/>
                <w:highlight w:val="none"/>
                <w:lang w:val="en-US" w:eastAsia="zh-CN" w:bidi="ar-SA"/>
              </w:rPr>
              <w:t xml:space="preserve">如是</w:t>
            </w:r>
            <w:r>
              <w:rPr>
                <w:rFonts w:hint="eastAsia" w:ascii="宋体" w:hAnsi="宋体" w:eastAsia="宋体" w:cs="宋体"/>
                <w:b w:val="0"/>
                <w:bCs w:val="0"/>
                <w:color w:val="auto"/>
                <w:sz w:val="24"/>
                <w:szCs w:val="24"/>
                <w:highlight w:val="none"/>
                <w:lang w:val="en-US" w:eastAsia="zh-CN" w:bidi="ar-SA"/>
              </w:rPr>
              <w:t xml:space="preserve">自有</w:t>
            </w:r>
            <w:r>
              <w:rPr>
                <w:rFonts w:hint="eastAsia" w:eastAsia="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lang w:val="en-US" w:eastAsia="zh-CN" w:bidi="ar-SA"/>
              </w:rPr>
              <w:t xml:space="preserve">需提供发票</w:t>
            </w:r>
            <w:r>
              <w:rPr>
                <w:rFonts w:hint="eastAsia" w:eastAsia="宋体" w:cs="宋体"/>
                <w:b w:val="0"/>
                <w:bCs w:val="0"/>
                <w:color w:val="auto"/>
                <w:sz w:val="24"/>
                <w:szCs w:val="24"/>
                <w:highlight w:val="none"/>
                <w:lang w:val="en-US" w:eastAsia="zh-CN" w:bidi="ar-SA"/>
              </w:rPr>
              <w:t xml:space="preserve">扫描件</w:t>
            </w:r>
            <w:r>
              <w:rPr>
                <w:rFonts w:hint="eastAsia" w:ascii="宋体" w:hAnsi="宋体" w:eastAsia="宋体" w:cs="宋体"/>
                <w:b w:val="0"/>
                <w:bCs w:val="0"/>
                <w:color w:val="auto"/>
                <w:sz w:val="24"/>
                <w:szCs w:val="24"/>
                <w:highlight w:val="none"/>
                <w:lang w:val="en-US" w:eastAsia="zh-CN" w:bidi="ar-SA"/>
              </w:rPr>
              <w:t xml:space="preserve">作为得分依据。</w:t>
            </w:r>
            <w:r>
              <w:rPr>
                <w:rFonts w:hint="default" w:ascii="宋体" w:hAnsi="宋体" w:eastAsia="宋体" w:cs="宋体"/>
                <w:b w:val="0"/>
                <w:bCs w:val="0"/>
                <w:color w:val="auto"/>
                <w:sz w:val="24"/>
                <w:szCs w:val="24"/>
                <w:highlight w:val="none"/>
                <w:lang w:val="en-US" w:eastAsia="zh-CN" w:bidi="ar-SA"/>
              </w:rPr>
              <w:t xml:space="preserve">②</w:t>
            </w:r>
            <w:r>
              <w:rPr>
                <w:rFonts w:hint="eastAsia" w:ascii="宋体" w:hAnsi="宋体" w:eastAsia="宋体" w:cs="宋体"/>
                <w:b w:val="0"/>
                <w:bCs w:val="0"/>
                <w:color w:val="auto"/>
                <w:sz w:val="24"/>
                <w:szCs w:val="24"/>
                <w:highlight w:val="none"/>
                <w:lang w:val="en-US" w:eastAsia="zh-CN" w:bidi="ar-SA"/>
              </w:rPr>
              <w:t xml:space="preserve">以上车辆设备</w:t>
            </w:r>
            <w:r>
              <w:rPr>
                <w:rFonts w:hint="eastAsia" w:eastAsia="宋体" w:cs="宋体"/>
                <w:b w:val="0"/>
                <w:bCs w:val="0"/>
                <w:color w:val="auto"/>
                <w:sz w:val="24"/>
                <w:szCs w:val="24"/>
                <w:highlight w:val="none"/>
                <w:lang w:val="en-US" w:eastAsia="zh-CN" w:bidi="ar-SA"/>
              </w:rPr>
              <w:t xml:space="preserve">如是</w:t>
            </w:r>
            <w:r>
              <w:rPr>
                <w:rFonts w:hint="eastAsia" w:ascii="宋体" w:hAnsi="宋体" w:eastAsia="宋体" w:cs="宋体"/>
                <w:b w:val="0"/>
                <w:bCs w:val="0"/>
                <w:color w:val="auto"/>
                <w:sz w:val="24"/>
                <w:szCs w:val="24"/>
                <w:highlight w:val="none"/>
                <w:lang w:val="en-US" w:eastAsia="zh-CN" w:bidi="ar-SA"/>
              </w:rPr>
              <w:t xml:space="preserve">租赁</w:t>
            </w:r>
            <w:r>
              <w:rPr>
                <w:rFonts w:hint="eastAsia" w:eastAsia="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lang w:val="en-US" w:eastAsia="zh-CN" w:bidi="ar-SA"/>
              </w:rPr>
              <w:t xml:space="preserve">需提供租赁</w:t>
            </w:r>
            <w:r>
              <w:rPr>
                <w:rFonts w:hint="eastAsia" w:eastAsia="宋体" w:cs="宋体"/>
                <w:b w:val="0"/>
                <w:bCs w:val="0"/>
                <w:color w:val="auto"/>
                <w:sz w:val="24"/>
                <w:szCs w:val="24"/>
                <w:highlight w:val="none"/>
                <w:lang w:val="en-US" w:eastAsia="zh-CN" w:bidi="ar-SA"/>
              </w:rPr>
              <w:t xml:space="preserve">合同扫描件及</w:t>
            </w:r>
            <w:r>
              <w:rPr>
                <w:rFonts w:hint="eastAsia" w:ascii="宋体" w:hAnsi="宋体" w:eastAsia="宋体" w:cs="宋体"/>
                <w:b w:val="0"/>
                <w:bCs w:val="0"/>
                <w:color w:val="auto"/>
                <w:sz w:val="24"/>
                <w:szCs w:val="24"/>
                <w:highlight w:val="none"/>
                <w:lang w:val="en-US" w:eastAsia="zh-CN" w:bidi="ar-SA"/>
              </w:rPr>
              <w:t xml:space="preserve">租赁</w:t>
            </w:r>
            <w:r>
              <w:rPr>
                <w:rFonts w:hint="eastAsia" w:eastAsia="宋体" w:cs="宋体"/>
                <w:b w:val="0"/>
                <w:bCs w:val="0"/>
                <w:color w:val="auto"/>
                <w:sz w:val="24"/>
                <w:szCs w:val="24"/>
                <w:highlight w:val="none"/>
                <w:lang w:val="en-US" w:eastAsia="zh-CN" w:bidi="ar-SA"/>
              </w:rPr>
              <w:t xml:space="preserve">车辆的发票扫描件（即</w:t>
            </w:r>
            <w:r>
              <w:rPr>
                <w:rFonts w:hint="eastAsia" w:ascii="宋体" w:hAnsi="宋体" w:eastAsia="宋体" w:cs="宋体"/>
                <w:b w:val="0"/>
                <w:bCs w:val="0"/>
                <w:color w:val="auto"/>
                <w:sz w:val="24"/>
                <w:szCs w:val="24"/>
                <w:highlight w:val="none"/>
                <w:lang w:val="en-US" w:eastAsia="zh-CN" w:bidi="ar-SA"/>
              </w:rPr>
              <w:t xml:space="preserve">租赁</w:t>
            </w:r>
            <w:r>
              <w:rPr>
                <w:rFonts w:hint="eastAsia" w:eastAsia="宋体" w:cs="宋体"/>
                <w:b w:val="0"/>
                <w:bCs w:val="0"/>
                <w:color w:val="auto"/>
                <w:sz w:val="24"/>
                <w:szCs w:val="24"/>
                <w:highlight w:val="none"/>
                <w:lang w:val="en-US" w:eastAsia="zh-CN" w:bidi="ar-SA"/>
              </w:rPr>
              <w:t xml:space="preserve">公司购买该车辆设备的发票扫描件）</w:t>
            </w:r>
            <w:r>
              <w:rPr>
                <w:rFonts w:hint="eastAsia" w:ascii="宋体" w:hAnsi="宋体" w:eastAsia="宋体" w:cs="宋体"/>
                <w:b w:val="0"/>
                <w:bCs w:val="0"/>
                <w:color w:val="auto"/>
                <w:sz w:val="24"/>
                <w:szCs w:val="24"/>
                <w:highlight w:val="none"/>
                <w:lang w:val="en-US" w:eastAsia="zh-CN" w:bidi="ar-SA"/>
              </w:rPr>
              <w:t xml:space="preserve">作为得分依据</w:t>
            </w:r>
            <w:r>
              <w:rPr>
                <w:rFonts w:hint="eastAsia" w:eastAsia="宋体" w:cs="宋体"/>
                <w:b w:val="0"/>
                <w:bCs w:val="0"/>
                <w:color w:val="auto"/>
                <w:sz w:val="24"/>
                <w:szCs w:val="24"/>
                <w:highlight w:val="none"/>
                <w:lang w:val="en-US" w:eastAsia="zh-CN" w:bidi="ar-SA"/>
              </w:rPr>
              <w:t xml:space="preserve">，未提供不得分。</w:t>
            </w:r>
            <w:r/>
          </w:p>
        </w:tc>
      </w:tr>
      <w:tr>
        <w:trPr>
          <w:trHeight w:val="1233"/>
        </w:trPr>
        <w:tc>
          <w:tcPr>
            <w:tcW w:w="870" w:type="pct"/>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技术</w:t>
            </w:r>
            <w:r>
              <w:rPr>
                <w:rFonts w:hint="eastAsia" w:ascii="宋体" w:hAnsi="宋体" w:eastAsia="宋体" w:cs="宋体"/>
                <w:b w:val="0"/>
                <w:bCs w:val="0"/>
                <w:color w:val="auto"/>
                <w:sz w:val="24"/>
                <w:szCs w:val="24"/>
                <w:highlight w:val="none"/>
                <w:lang w:val="en-US" w:eastAsia="zh-CN"/>
              </w:rPr>
              <w:t xml:space="preserve">方案</w:t>
            </w:r>
            <w:r/>
          </w:p>
        </w:tc>
        <w:tc>
          <w:tcPr>
            <w:tcW w:w="454" w:type="pct"/>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lang w:val="en-US" w:eastAsia="zh-CN"/>
              </w:rPr>
              <w:t xml:space="preserve">分</w:t>
            </w:r>
            <w:r/>
          </w:p>
        </w:tc>
        <w:tc>
          <w:tcPr>
            <w:tcW w:w="3675" w:type="pct"/>
            <w:vAlign w:val="center"/>
            <w:textDirection w:val="lrTb"/>
            <w:noWrap w:val="false"/>
          </w:tcPr>
          <w:p>
            <w:pPr>
              <w:pStyle w:val="1303"/>
              <w:numPr>
                <w:ilvl w:val="0"/>
                <w:numId w:val="0"/>
              </w:numPr>
              <w:jc w:val="left"/>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1.总体方案的比较：</w:t>
            </w:r>
            <w:r/>
          </w:p>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方案包括工程概述、总体安排、及施工部署等，相关内容描述详细、可操作性强的得5分；</w:t>
            </w:r>
            <w:r/>
          </w:p>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相关内容描述较简单、可操作性稍显不足的得3分；</w:t>
            </w:r>
            <w:r/>
          </w:p>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内容描述特少，可操作性差的得1分；</w:t>
            </w:r>
            <w:r/>
          </w:p>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未提供不得分。</w:t>
            </w:r>
            <w:r/>
          </w:p>
          <w:p>
            <w:pPr>
              <w:pStyle w:val="1303"/>
              <w:numPr>
                <w:ilvl w:val="0"/>
                <w:numId w:val="0"/>
              </w:numPr>
              <w:jc w:val="left"/>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2.常见病害的养护方案：</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常见病害的养护方案的处理，对特定设施的专项养护方法和技术措施，相关内容描述详细、可操作性强的得</w:t>
            </w:r>
            <w:r>
              <w:rPr>
                <w:rFonts w:hint="eastAsia" w:eastAsia="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科学性稍有不足、合理性稍有不足、规范性稍有不足、高效性稍有不足，内容描述较简单的得</w:t>
            </w:r>
            <w:r>
              <w:rPr>
                <w:rFonts w:hint="eastAsia"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不够科学、不够合理、不够规范、不够高效，内容描述特少的得</w:t>
            </w:r>
            <w:r>
              <w:rPr>
                <w:rFonts w:hint="eastAsia" w:eastAsia="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未提供不得分。</w:t>
            </w:r>
            <w:r/>
          </w:p>
          <w:p>
            <w:pPr>
              <w:pStyle w:val="1303"/>
              <w:jc w:val="left"/>
              <w:spacing w:line="360" w:lineRule="auto"/>
              <w:rPr>
                <w:rFonts w:hint="eastAsia" w:ascii="宋体" w:hAnsi="宋体" w:eastAsia="宋体" w:cs="宋体"/>
                <w:b/>
                <w:bCs/>
                <w:color w:val="auto"/>
                <w:sz w:val="24"/>
                <w:szCs w:val="24"/>
                <w:highlight w:val="none"/>
                <w:lang w:val="en-US" w:eastAsia="zh-CN" w:bidi="ar-SA"/>
              </w:rPr>
            </w:pPr>
            <w:r>
              <w:rPr>
                <w:rFonts w:hint="eastAsia" w:eastAsia="宋体" w:cs="宋体"/>
                <w:b/>
                <w:bCs/>
                <w:color w:val="auto"/>
                <w:sz w:val="24"/>
                <w:szCs w:val="24"/>
                <w:highlight w:val="none"/>
                <w:lang w:val="en-US" w:eastAsia="zh-CN" w:bidi="ar-SA"/>
              </w:rPr>
              <w:t xml:space="preserve">3.养护维修工期、质量措施的保证</w:t>
            </w:r>
            <w:r>
              <w:rPr>
                <w:rFonts w:hint="eastAsia" w:ascii="宋体" w:hAnsi="宋体" w:eastAsia="宋体" w:cs="宋体"/>
                <w:b/>
                <w:bCs/>
                <w:color w:val="auto"/>
                <w:sz w:val="24"/>
                <w:szCs w:val="24"/>
                <w:highlight w:val="none"/>
                <w:lang w:val="en-US" w:eastAsia="zh-CN" w:bidi="ar-SA"/>
              </w:rPr>
              <w:t xml:space="preserve">：</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关于本项目养护维修工期、质量措施的保证，以及完成本项目所定措施科学、合理、规范、高效，内容描述详细的得5分；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科学性稍有不足、合理性稍有不足、规范性稍有不足、高效性稍有不足，内容描述较简单的得3分；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不够科学、不够合理、不够规范、不够高效，内容描述特少的得1分；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未提供不得分。</w:t>
            </w:r>
            <w:r/>
          </w:p>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eastAsia="宋体" w:cs="宋体"/>
                <w:b/>
                <w:bCs/>
                <w:color w:val="auto"/>
                <w:sz w:val="24"/>
                <w:szCs w:val="24"/>
                <w:highlight w:val="none"/>
                <w:lang w:val="en-US" w:eastAsia="zh-CN" w:bidi="ar-SA"/>
              </w:rPr>
              <w:t xml:space="preserve">4.安全文明施工措施</w:t>
            </w:r>
            <w:r>
              <w:rPr>
                <w:rFonts w:hint="eastAsia" w:ascii="宋体" w:hAnsi="宋体" w:eastAsia="宋体" w:cs="宋体"/>
                <w:b w:val="0"/>
                <w:bCs w:val="0"/>
                <w:color w:val="auto"/>
                <w:sz w:val="24"/>
                <w:szCs w:val="24"/>
                <w:highlight w:val="none"/>
                <w:lang w:val="en-US" w:eastAsia="zh-CN" w:bidi="ar-SA"/>
              </w:rPr>
              <w:t xml:space="preserve">：</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本项目安全文明施工、施工现场扬尘污染防治措施及环境保护方面的措施科学、合理、操作性强、规范、高效，内容描述详细的得10分；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科学性稍有不足、合理性稍有不足、规范性稍有不足、高效性稍有不足，内容描述较简单的得7分；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不够科学、不够合理、不够规范、不够高效，内容描述特少的得4分；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未提供不得分。</w:t>
            </w:r>
            <w:r/>
          </w:p>
          <w:p>
            <w:pPr>
              <w:pStyle w:val="1303"/>
              <w:jc w:val="left"/>
              <w:spacing w:line="360" w:lineRule="auto"/>
              <w:rPr>
                <w:rFonts w:hint="eastAsia" w:ascii="宋体" w:hAnsi="宋体" w:eastAsia="宋体" w:cs="宋体"/>
                <w:b/>
                <w:bCs/>
                <w:color w:val="auto"/>
                <w:sz w:val="24"/>
                <w:szCs w:val="24"/>
                <w:highlight w:val="none"/>
                <w:lang w:val="en-US" w:eastAsia="zh-CN" w:bidi="ar-SA"/>
              </w:rPr>
            </w:pPr>
            <w:r>
              <w:rPr>
                <w:rFonts w:hint="eastAsia" w:eastAsia="宋体" w:cs="宋体"/>
                <w:b/>
                <w:bCs/>
                <w:color w:val="auto"/>
                <w:sz w:val="24"/>
                <w:szCs w:val="24"/>
                <w:highlight w:val="none"/>
                <w:lang w:val="en-US" w:eastAsia="zh-CN" w:bidi="ar-SA"/>
              </w:rPr>
              <w:t xml:space="preserve">5.劳动力、机械设备的投入</w:t>
            </w:r>
            <w:r>
              <w:rPr>
                <w:rFonts w:hint="eastAsia" w:ascii="宋体" w:hAnsi="宋体" w:eastAsia="宋体" w:cs="宋体"/>
                <w:b/>
                <w:bCs/>
                <w:color w:val="auto"/>
                <w:sz w:val="24"/>
                <w:szCs w:val="24"/>
                <w:highlight w:val="none"/>
                <w:lang w:val="en-US" w:eastAsia="zh-CN" w:bidi="ar-SA"/>
              </w:rPr>
              <w:t xml:space="preserve">：</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用于本项目的劳动力和机械设备的投入科学、合理、操作性强、高效，内容描述详细的得5分；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科学性稍有不足、合理性稍有不足、规范性稍有不足、高效性稍有不足，内容描述较简单的得3分；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不够科学、不够合理、不够规范、不够高效，内容描述特少的得1分；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未提供不得分。</w:t>
            </w:r>
            <w:r/>
          </w:p>
          <w:p>
            <w:pPr>
              <w:pStyle w:val="1303"/>
              <w:numPr>
                <w:ilvl w:val="0"/>
                <w:numId w:val="0"/>
              </w:numPr>
              <w:jc w:val="left"/>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6.满足验收合格的保证措施：</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针对本项目实施后能达到验收标准的有效保证措施科学、严密、合理，描述详细且具有针对性的得5分；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针对本项目实施后能达到验收标准的有效保证措施基本合理、描述一般的得3分；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针对本项目实施后能达到验收标准的有效保证措施具有明显不合理项、描述欠缺的得1分；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未提供不得分。</w:t>
            </w:r>
            <w:r/>
          </w:p>
          <w:p>
            <w:pPr>
              <w:pStyle w:val="1303"/>
              <w:numPr>
                <w:ilvl w:val="0"/>
                <w:numId w:val="0"/>
              </w:numPr>
              <w:jc w:val="left"/>
              <w:spacing w:line="360" w:lineRule="auto"/>
              <w:rPr>
                <w:rFonts w:hint="eastAsia" w:ascii="宋体" w:hAnsi="宋体" w:eastAsia="宋体" w:cs="宋体"/>
                <w:b/>
                <w:bCs/>
                <w:color w:val="auto"/>
                <w:sz w:val="24"/>
                <w:szCs w:val="24"/>
                <w:highlight w:val="none"/>
                <w:lang w:val="en-US" w:eastAsia="zh-CN" w:bidi="ar-SA"/>
              </w:rPr>
            </w:pPr>
            <w:r>
              <w:rPr>
                <w:rFonts w:hint="eastAsia" w:eastAsia="宋体" w:cs="宋体"/>
                <w:b/>
                <w:bCs/>
                <w:color w:val="auto"/>
                <w:sz w:val="24"/>
                <w:szCs w:val="24"/>
                <w:highlight w:val="none"/>
                <w:lang w:val="en-US" w:eastAsia="zh-CN" w:bidi="ar-SA"/>
              </w:rPr>
              <w:t xml:space="preserve">7</w:t>
            </w:r>
            <w:r>
              <w:rPr>
                <w:rFonts w:hint="eastAsia" w:ascii="宋体" w:hAnsi="宋体" w:eastAsia="宋体" w:cs="宋体"/>
                <w:b/>
                <w:bCs/>
                <w:color w:val="auto"/>
                <w:sz w:val="24"/>
                <w:szCs w:val="24"/>
                <w:highlight w:val="none"/>
                <w:lang w:val="en-US" w:eastAsia="zh-CN" w:bidi="ar-SA"/>
              </w:rPr>
              <w:t xml:space="preserve">.服务保障：</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供应商提出后期质保承诺、维护响应、服务方式等，评委根据方案综合打分：服务保障科学、严密、合理，描述详细且具有针对性的得5分；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服务保障基本合理、描述一般、存在可操作性的得3分；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服务保障具有明显不合理项、描述欠缺、存在实施难度的得1分；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未提供不得分。</w:t>
            </w:r>
            <w:r/>
          </w:p>
        </w:tc>
      </w:tr>
    </w:tbl>
    <w:p>
      <w:pPr>
        <w:pStyle w:val="910"/>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910"/>
        <w:numPr>
          <w:ilvl w:val="0"/>
          <w:numId w:val="0"/>
        </w:numPr>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（采购包3）</w:t>
      </w:r>
      <w:r/>
    </w:p>
    <w:p>
      <w:pPr>
        <w:pStyle w:val="895"/>
        <w:numPr>
          <w:ilvl w:val="0"/>
          <w:numId w:val="2"/>
        </w:numPr>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评标内容及标准</w:t>
      </w:r>
      <w:r/>
    </w:p>
    <w:tbl>
      <w:tblPr>
        <w:tblStyle w:val="90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6"/>
        <w:gridCol w:w="859"/>
        <w:gridCol w:w="6955"/>
      </w:tblGrid>
      <w:tr>
        <w:trPr>
          <w:trHeight w:val="565"/>
        </w:trPr>
        <w:tc>
          <w:tcPr>
            <w:tcW w:w="870" w:type="pct"/>
            <w:vAlign w:val="center"/>
            <w:textDirection w:val="lrTb"/>
            <w:noWrap w:val="false"/>
          </w:tcPr>
          <w:p>
            <w:pPr>
              <w:pStyle w:val="1303"/>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评分项</w:t>
            </w:r>
            <w:r/>
          </w:p>
        </w:tc>
        <w:tc>
          <w:tcPr>
            <w:tcW w:w="454" w:type="pct"/>
            <w:vAlign w:val="center"/>
            <w:textDirection w:val="lrTb"/>
            <w:noWrap w:val="false"/>
          </w:tcPr>
          <w:p>
            <w:pPr>
              <w:pStyle w:val="1303"/>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分值</w:t>
            </w:r>
            <w:r/>
          </w:p>
        </w:tc>
        <w:tc>
          <w:tcPr>
            <w:tcW w:w="3675" w:type="pct"/>
            <w:vAlign w:val="center"/>
            <w:textDirection w:val="lrTb"/>
            <w:noWrap w:val="false"/>
          </w:tcPr>
          <w:p>
            <w:pPr>
              <w:pStyle w:val="1303"/>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评分标准</w:t>
            </w:r>
            <w:r/>
          </w:p>
        </w:tc>
      </w:tr>
      <w:tr>
        <w:trPr>
          <w:trHeight w:val="90"/>
        </w:trPr>
        <w:tc>
          <w:tcPr>
            <w:tcW w:w="870" w:type="pct"/>
            <w:vAlign w:val="center"/>
            <w:textDirection w:val="lrTb"/>
            <w:noWrap w:val="false"/>
          </w:tcPr>
          <w:p>
            <w:pPr>
              <w:pStyle w:val="1303"/>
              <w:jc w:val="center"/>
              <w:rPr>
                <w:rFonts w:hint="eastAsia" w:ascii="宋体" w:hAnsi="宋体" w:eastAsia="宋体" w:cs="宋体"/>
                <w:color w:val="auto"/>
                <w:sz w:val="24"/>
                <w:szCs w:val="24"/>
                <w:highlight w:val="none"/>
              </w:rPr>
            </w:pPr>
            <w:r>
              <w:rPr>
                <w:rFonts w:hint="eastAsia"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lang w:val="en-US" w:eastAsia="zh-CN"/>
              </w:rPr>
              <w:t xml:space="preserve">报价</w:t>
            </w:r>
            <w:r/>
          </w:p>
        </w:tc>
        <w:tc>
          <w:tcPr>
            <w:tcW w:w="454" w:type="pct"/>
            <w:vAlign w:val="center"/>
            <w:textDirection w:val="lrTb"/>
            <w:noWrap w:val="false"/>
          </w:tcPr>
          <w:p>
            <w:pPr>
              <w:pStyle w:val="1303"/>
              <w:jc w:val="center"/>
              <w:rPr>
                <w:rFonts w:hint="eastAsia" w:ascii="宋体" w:hAnsi="宋体" w:eastAsia="宋体" w:cs="宋体"/>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lang w:val="en-US" w:eastAsia="zh-CN"/>
              </w:rPr>
              <w:t xml:space="preserve">分</w:t>
            </w:r>
            <w:r/>
          </w:p>
        </w:tc>
        <w:tc>
          <w:tcPr>
            <w:tcW w:w="3675" w:type="pct"/>
            <w:vAlign w:val="center"/>
            <w:textDirection w:val="lrTb"/>
            <w:noWrap w:val="false"/>
          </w:tcPr>
          <w:p>
            <w:pPr>
              <w:pStyle w:val="1303"/>
              <w:ind w:firstLine="4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以满足招标文件要求且报价最低的供应商报价为评标基准价，其价格分为满分，其他投标人的价格分统一按照以下公式计算：投标报价得分=（评标基准价/该投标人的报价）×</w:t>
            </w:r>
            <w:r>
              <w:rPr>
                <w:rFonts w:hint="eastAsia"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lang w:val="en-US" w:eastAsia="zh-CN" w:bidi="ar-SA"/>
              </w:rPr>
              <w:t xml:space="preserve">（得分保留两位小数）</w:t>
            </w:r>
            <w:r/>
          </w:p>
        </w:tc>
      </w:tr>
      <w:tr>
        <w:trPr>
          <w:trHeight w:val="1414"/>
        </w:trPr>
        <w:tc>
          <w:tcPr>
            <w:tcW w:w="870" w:type="pct"/>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业绩</w:t>
            </w:r>
            <w:r/>
          </w:p>
        </w:tc>
        <w:tc>
          <w:tcPr>
            <w:tcW w:w="859" w:type="dxa"/>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lang w:val="en-US" w:eastAsia="zh-CN"/>
              </w:rPr>
              <w:t xml:space="preserve">分</w:t>
            </w:r>
            <w:r/>
          </w:p>
        </w:tc>
        <w:tc>
          <w:tcPr>
            <w:tcW w:w="6955" w:type="dxa"/>
            <w:vAlign w:val="center"/>
            <w:textDirection w:val="lrTb"/>
            <w:noWrap w:val="false"/>
          </w:tcPr>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w:t>
            </w:r>
            <w:r>
              <w:rPr>
                <w:rFonts w:hint="eastAsia" w:eastAsia="宋体" w:cs="宋体"/>
                <w:b w:val="0"/>
                <w:bCs w:val="0"/>
                <w:color w:val="auto"/>
                <w:sz w:val="24"/>
                <w:szCs w:val="24"/>
                <w:highlight w:val="none"/>
                <w:lang w:val="en-US" w:eastAsia="zh-CN" w:bidi="ar-SA"/>
              </w:rPr>
              <w:t xml:space="preserve">20</w:t>
            </w:r>
            <w:r>
              <w:rPr>
                <w:rFonts w:hint="eastAsia" w:ascii="宋体" w:hAnsi="宋体" w:eastAsia="宋体" w:cs="宋体"/>
                <w:b w:val="0"/>
                <w:bCs w:val="0"/>
                <w:color w:val="auto"/>
                <w:sz w:val="24"/>
                <w:szCs w:val="24"/>
                <w:highlight w:val="none"/>
                <w:lang w:val="en-US" w:eastAsia="zh-CN" w:bidi="ar-SA"/>
              </w:rPr>
              <w:t xml:space="preserve">年1月1日以来（时间以交/竣工时间为准）投标人</w:t>
            </w:r>
            <w:r>
              <w:rPr>
                <w:rFonts w:hint="eastAsia" w:eastAsia="宋体" w:cs="宋体"/>
                <w:b w:val="0"/>
                <w:bCs w:val="0"/>
                <w:color w:val="auto"/>
                <w:sz w:val="24"/>
                <w:szCs w:val="24"/>
                <w:highlight w:val="none"/>
                <w:lang w:val="en-US" w:eastAsia="zh-CN" w:bidi="ar-SA"/>
              </w:rPr>
              <w:t xml:space="preserve">承担过公路路基路面</w:t>
            </w:r>
            <w:r>
              <w:rPr>
                <w:rFonts w:hint="eastAsia" w:ascii="宋体" w:hAnsi="宋体" w:eastAsia="宋体" w:cs="宋体"/>
                <w:b w:val="0"/>
                <w:bCs w:val="0"/>
                <w:color w:val="auto"/>
                <w:sz w:val="24"/>
                <w:szCs w:val="24"/>
                <w:highlight w:val="none"/>
                <w:lang w:val="en-US" w:eastAsia="zh-CN" w:bidi="ar-SA"/>
              </w:rPr>
              <w:t xml:space="preserve">养护</w:t>
            </w:r>
            <w:r>
              <w:rPr>
                <w:rFonts w:hint="eastAsia" w:eastAsia="宋体" w:cs="宋体"/>
                <w:b w:val="0"/>
                <w:bCs w:val="0"/>
                <w:color w:val="auto"/>
                <w:sz w:val="24"/>
                <w:szCs w:val="24"/>
                <w:highlight w:val="none"/>
                <w:lang w:val="en-US" w:eastAsia="zh-CN" w:bidi="ar-SA"/>
              </w:rPr>
              <w:t xml:space="preserve">项目</w:t>
            </w:r>
            <w:r>
              <w:rPr>
                <w:rFonts w:hint="eastAsia" w:ascii="宋体" w:hAnsi="宋体" w:eastAsia="宋体" w:cs="宋体"/>
                <w:b w:val="0"/>
                <w:bCs w:val="0"/>
                <w:color w:val="auto"/>
                <w:sz w:val="24"/>
                <w:szCs w:val="24"/>
                <w:highlight w:val="none"/>
                <w:lang w:val="en-US" w:eastAsia="zh-CN" w:bidi="ar-SA"/>
              </w:rPr>
              <w:t xml:space="preserve">业绩</w:t>
            </w:r>
            <w:r>
              <w:rPr>
                <w:rFonts w:hint="eastAsia" w:eastAsia="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lang w:val="en-US" w:eastAsia="zh-CN" w:bidi="ar-SA"/>
              </w:rPr>
              <w:t xml:space="preserve">须提供中标（成交）通知书、施工合同、竣工验收证明或交工完工证明或业主业绩证明，缺一不可，每个得</w:t>
            </w:r>
            <w:r>
              <w:rPr>
                <w:rFonts w:hint="eastAsia"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分；本项累计最多得</w:t>
            </w:r>
            <w:r>
              <w:rPr>
                <w:rFonts w:hint="eastAsia" w:eastAsia="宋体" w:cs="宋体"/>
                <w:b w:val="0"/>
                <w:bCs w:val="0"/>
                <w:color w:val="auto"/>
                <w:sz w:val="24"/>
                <w:szCs w:val="24"/>
                <w:highlight w:val="none"/>
                <w:lang w:val="en-US" w:eastAsia="zh-CN" w:bidi="ar-SA"/>
              </w:rPr>
              <w:t xml:space="preserve">12</w:t>
            </w:r>
            <w:r>
              <w:rPr>
                <w:rFonts w:hint="eastAsia" w:ascii="宋体" w:hAnsi="宋体" w:eastAsia="宋体" w:cs="宋体"/>
                <w:b w:val="0"/>
                <w:bCs w:val="0"/>
                <w:color w:val="auto"/>
                <w:sz w:val="24"/>
                <w:szCs w:val="24"/>
                <w:highlight w:val="none"/>
                <w:lang w:val="en-US" w:eastAsia="zh-CN" w:bidi="ar-SA"/>
              </w:rPr>
              <w:t xml:space="preserve">分。</w:t>
            </w:r>
            <w:r/>
          </w:p>
          <w:p>
            <w:pPr>
              <w:pStyle w:val="1303"/>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以上资料均须提供原件</w:t>
            </w:r>
            <w:r>
              <w:rPr>
                <w:rFonts w:hint="eastAsia" w:eastAsia="宋体" w:cs="宋体"/>
                <w:b w:val="0"/>
                <w:bCs w:val="0"/>
                <w:color w:val="auto"/>
                <w:sz w:val="24"/>
                <w:szCs w:val="24"/>
                <w:highlight w:val="none"/>
                <w:lang w:val="en-US" w:eastAsia="zh-CN" w:bidi="ar-SA"/>
              </w:rPr>
              <w:t xml:space="preserve">扫描件</w:t>
            </w:r>
            <w:r>
              <w:rPr>
                <w:rFonts w:hint="eastAsia" w:ascii="宋体" w:hAnsi="宋体" w:eastAsia="宋体" w:cs="宋体"/>
                <w:b w:val="0"/>
                <w:bCs w:val="0"/>
                <w:color w:val="auto"/>
                <w:sz w:val="24"/>
                <w:szCs w:val="24"/>
                <w:highlight w:val="none"/>
                <w:lang w:val="en-US" w:eastAsia="zh-CN" w:bidi="ar-SA"/>
              </w:rPr>
              <w:t xml:space="preserve">作为得分依据。</w:t>
            </w:r>
            <w:r/>
          </w:p>
        </w:tc>
      </w:tr>
      <w:tr>
        <w:trPr>
          <w:trHeight w:val="1560"/>
        </w:trPr>
        <w:tc>
          <w:tcPr>
            <w:tcW w:w="870" w:type="pct"/>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项目负责人</w:t>
            </w:r>
            <w:r/>
          </w:p>
        </w:tc>
        <w:tc>
          <w:tcPr>
            <w:tcW w:w="454" w:type="pct"/>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w:t>
            </w:r>
            <w:r/>
          </w:p>
        </w:tc>
        <w:tc>
          <w:tcPr>
            <w:tcW w:w="3675" w:type="pct"/>
            <w:vAlign w:val="center"/>
            <w:textDirection w:val="lrTb"/>
            <w:noWrap w:val="false"/>
          </w:tcPr>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项目负责人具有</w:t>
            </w:r>
            <w:r>
              <w:rPr>
                <w:rFonts w:hint="eastAsia" w:eastAsia="宋体" w:cs="宋体"/>
                <w:b w:val="0"/>
                <w:bCs w:val="0"/>
                <w:color w:val="auto"/>
                <w:sz w:val="24"/>
                <w:szCs w:val="24"/>
                <w:highlight w:val="none"/>
                <w:lang w:val="en-US" w:eastAsia="zh-CN" w:bidi="ar-SA"/>
              </w:rPr>
              <w:t xml:space="preserve">高级</w:t>
            </w:r>
            <w:r>
              <w:rPr>
                <w:rFonts w:hint="eastAsia" w:ascii="宋体" w:hAnsi="宋体" w:eastAsia="宋体" w:cs="宋体"/>
                <w:b w:val="0"/>
                <w:bCs w:val="0"/>
                <w:color w:val="auto"/>
                <w:sz w:val="24"/>
                <w:szCs w:val="24"/>
                <w:highlight w:val="none"/>
                <w:lang w:val="en-US" w:eastAsia="zh-CN" w:bidi="ar-SA"/>
              </w:rPr>
              <w:t xml:space="preserve">工程师及以上职称的得</w:t>
            </w:r>
            <w:r>
              <w:rPr>
                <w:rFonts w:hint="eastAsia" w:eastAsia="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分</w:t>
            </w:r>
            <w:r>
              <w:rPr>
                <w:rFonts w:hint="eastAsia"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具有工程师职称的得</w:t>
            </w:r>
            <w:r>
              <w:rPr>
                <w:rFonts w:hint="eastAsia"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提供相应证书原件</w:t>
            </w:r>
            <w:r>
              <w:rPr>
                <w:rFonts w:hint="eastAsia" w:eastAsia="宋体" w:cs="宋体"/>
                <w:b w:val="0"/>
                <w:bCs w:val="0"/>
                <w:color w:val="auto"/>
                <w:sz w:val="24"/>
                <w:szCs w:val="24"/>
                <w:highlight w:val="none"/>
                <w:lang w:val="en-US" w:eastAsia="zh-CN" w:bidi="ar-SA"/>
              </w:rPr>
              <w:t xml:space="preserve">扫描件</w:t>
            </w:r>
            <w:r>
              <w:rPr>
                <w:rFonts w:hint="eastAsia" w:ascii="宋体" w:hAnsi="宋体" w:eastAsia="宋体" w:cs="宋体"/>
                <w:b w:val="0"/>
                <w:bCs w:val="0"/>
                <w:color w:val="auto"/>
                <w:sz w:val="24"/>
                <w:szCs w:val="24"/>
                <w:highlight w:val="none"/>
                <w:lang w:val="en-US" w:eastAsia="zh-CN" w:bidi="ar-SA"/>
              </w:rPr>
              <w:t xml:space="preserve">作为得分依据。</w:t>
            </w:r>
            <w:r/>
          </w:p>
        </w:tc>
      </w:tr>
      <w:tr>
        <w:trPr>
          <w:trHeight w:val="1335"/>
        </w:trPr>
        <w:tc>
          <w:tcPr>
            <w:tcW w:w="870" w:type="pct"/>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拟投入车辆设备</w:t>
            </w:r>
            <w:r/>
          </w:p>
        </w:tc>
        <w:tc>
          <w:tcPr>
            <w:tcW w:w="859" w:type="dxa"/>
            <w:vAlign w:val="center"/>
            <w:textDirection w:val="lrTb"/>
            <w:noWrap w:val="false"/>
          </w:tcPr>
          <w:p>
            <w:pPr>
              <w:pStyle w:val="1303"/>
              <w:jc w:val="center"/>
              <w:rPr>
                <w:rFonts w:hint="eastAsia" w:eastAsia="宋体" w:cs="宋体"/>
                <w:b w:val="0"/>
                <w:bCs w:val="0"/>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lang w:val="en-US" w:eastAsia="zh-CN"/>
              </w:rPr>
              <w:t xml:space="preserve">分</w:t>
            </w:r>
            <w:r/>
          </w:p>
        </w:tc>
        <w:tc>
          <w:tcPr>
            <w:tcW w:w="6955" w:type="dxa"/>
            <w:vAlign w:val="center"/>
            <w:textDirection w:val="lrTb"/>
            <w:noWrap w:val="false"/>
          </w:tcPr>
          <w:p>
            <w:pPr>
              <w:pStyle w:val="1303"/>
              <w:jc w:val="left"/>
              <w:spacing w:line="360" w:lineRule="auto"/>
              <w:rPr>
                <w:rFonts w:hint="eastAsia" w:ascii="宋体" w:hAnsi="宋体" w:eastAsia="宋体" w:cs="宋体"/>
                <w:b w:val="0"/>
                <w:bCs w:val="0"/>
                <w:color w:val="auto"/>
                <w:sz w:val="24"/>
                <w:szCs w:val="24"/>
                <w:highlight w:val="yellow"/>
                <w:lang w:val="en-US" w:eastAsia="zh-CN" w:bidi="ar-SA"/>
              </w:rPr>
            </w:pPr>
            <w:r/>
            <w:bookmarkStart w:id="81" w:name="_GoBack"/>
            <w:r>
              <w:rPr>
                <w:rFonts w:hint="eastAsia" w:ascii="宋体" w:hAnsi="宋体" w:eastAsia="宋体" w:cs="宋体"/>
                <w:b w:val="0"/>
                <w:bCs w:val="0"/>
                <w:color w:val="auto"/>
                <w:sz w:val="24"/>
                <w:szCs w:val="24"/>
                <w:highlight w:val="none"/>
                <w:lang w:val="en-US" w:eastAsia="zh-CN" w:bidi="ar-SA"/>
              </w:rPr>
              <w:t xml:space="preserve">投标人拟投入本项目的车辆：</w:t>
            </w:r>
            <w:r/>
          </w:p>
          <w:p>
            <w:pPr>
              <w:pStyle w:val="1303"/>
              <w:numPr>
                <w:ilvl w:val="0"/>
                <w:numId w:val="0"/>
              </w:numPr>
              <w:jc w:val="left"/>
              <w:spacing w:line="360" w:lineRule="auto"/>
              <w:rPr>
                <w:rFonts w:hint="eastAsia"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交通巡查车（多用途车）有1辆得</w:t>
            </w:r>
            <w:r>
              <w:rPr>
                <w:rFonts w:hint="eastAsia"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分，最多得</w:t>
            </w:r>
            <w:r>
              <w:rPr>
                <w:rFonts w:hint="eastAsia"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rPr>
                <w:rFonts w:hint="eastAsia" w:eastAsia="宋体" w:cs="宋体"/>
                <w:b w:val="0"/>
                <w:bCs w:val="0"/>
                <w:color w:val="auto"/>
                <w:sz w:val="24"/>
                <w:szCs w:val="24"/>
                <w:highlight w:val="none"/>
                <w:lang w:val="en-US" w:eastAsia="zh-CN" w:bidi="ar-SA"/>
              </w:rPr>
              <w:t xml:space="preserve">；</w:t>
            </w:r>
            <w:r/>
          </w:p>
          <w:p>
            <w:pPr>
              <w:pStyle w:val="1303"/>
              <w:numPr>
                <w:ilvl w:val="0"/>
                <w:numId w:val="0"/>
              </w:numPr>
              <w:ind w:left="0" w:firstLine="0"/>
              <w:jc w:val="left"/>
              <w:spacing w:line="360" w:lineRule="auto"/>
              <w:rPr>
                <w:rFonts w:hint="eastAsia"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lang w:val="en-US" w:eastAsia="zh-CN" w:bidi="ar-SA"/>
              </w:rPr>
              <w:t xml:space="preserve">2、</w:t>
            </w:r>
            <w:r>
              <w:rPr>
                <w:rFonts w:hint="eastAsia" w:eastAsia="宋体" w:cs="宋体"/>
                <w:b w:val="0"/>
                <w:bCs w:val="0"/>
                <w:color w:val="auto"/>
                <w:sz w:val="24"/>
                <w:szCs w:val="24"/>
                <w:highlight w:val="none"/>
                <w:lang w:val="en-US" w:eastAsia="zh-CN" w:bidi="ar-SA"/>
              </w:rPr>
              <w:t xml:space="preserve">沥青砼摊铺车</w:t>
            </w:r>
            <w:r>
              <w:rPr>
                <w:rFonts w:hint="eastAsia" w:ascii="宋体" w:hAnsi="宋体" w:eastAsia="宋体" w:cs="宋体"/>
                <w:b w:val="0"/>
                <w:bCs w:val="0"/>
                <w:color w:val="auto"/>
                <w:sz w:val="24"/>
                <w:szCs w:val="24"/>
                <w:highlight w:val="none"/>
                <w:lang w:val="en-US" w:eastAsia="zh-CN" w:bidi="ar-SA"/>
              </w:rPr>
              <w:t xml:space="preserve">有1辆得</w:t>
            </w:r>
            <w:r>
              <w:rPr>
                <w:rFonts w:hint="eastAsia"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分，最多得</w:t>
            </w:r>
            <w:r>
              <w:rPr>
                <w:rFonts w:hint="eastAsia"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rPr>
                <w:rFonts w:hint="eastAsia" w:eastAsia="宋体" w:cs="宋体"/>
                <w:b w:val="0"/>
                <w:bCs w:val="0"/>
                <w:color w:val="auto"/>
                <w:sz w:val="24"/>
                <w:szCs w:val="24"/>
                <w:highlight w:val="none"/>
                <w:lang w:val="en-US" w:eastAsia="zh-CN" w:bidi="ar-SA"/>
              </w:rPr>
              <w:t xml:space="preserve">；</w:t>
            </w:r>
            <w:r/>
          </w:p>
          <w:p>
            <w:pPr>
              <w:pStyle w:val="1303"/>
              <w:numPr>
                <w:ilvl w:val="0"/>
                <w:numId w:val="0"/>
              </w:numPr>
              <w:ind w:left="0" w:firstLine="0"/>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lang w:val="en-US" w:eastAsia="zh-CN" w:bidi="ar-SA"/>
              </w:rPr>
              <w:t xml:space="preserve">3、</w:t>
            </w:r>
            <w:r>
              <w:rPr>
                <w:rFonts w:hint="eastAsia" w:eastAsia="宋体" w:cs="宋体"/>
                <w:b w:val="0"/>
                <w:bCs w:val="0"/>
                <w:color w:val="auto"/>
                <w:sz w:val="24"/>
                <w:szCs w:val="24"/>
                <w:highlight w:val="none"/>
                <w:lang w:val="en-US" w:eastAsia="zh-CN" w:bidi="ar-SA"/>
              </w:rPr>
              <w:t xml:space="preserve">洒水</w:t>
            </w:r>
            <w:r>
              <w:rPr>
                <w:rFonts w:hint="eastAsia" w:ascii="宋体" w:hAnsi="宋体" w:eastAsia="宋体" w:cs="宋体"/>
                <w:b w:val="0"/>
                <w:bCs w:val="0"/>
                <w:color w:val="auto"/>
                <w:sz w:val="24"/>
                <w:szCs w:val="24"/>
                <w:highlight w:val="none"/>
                <w:lang w:val="en-US" w:eastAsia="zh-CN" w:bidi="ar-SA"/>
              </w:rPr>
              <w:t xml:space="preserve">车有1辆得</w:t>
            </w:r>
            <w:r>
              <w:rPr>
                <w:rFonts w:hint="eastAsia"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分，最多得</w:t>
            </w:r>
            <w:r>
              <w:rPr>
                <w:rFonts w:hint="eastAsia"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rPr>
                <w:rFonts w:hint="eastAsia" w:eastAsia="宋体" w:cs="宋体"/>
                <w:b w:val="0"/>
                <w:bCs w:val="0"/>
                <w:color w:val="auto"/>
                <w:sz w:val="24"/>
                <w:szCs w:val="24"/>
                <w:highlight w:val="none"/>
                <w:lang w:val="en-US" w:eastAsia="zh-CN" w:bidi="ar-SA"/>
              </w:rPr>
              <w:t xml:space="preserve">；</w:t>
            </w:r>
            <w:r/>
          </w:p>
          <w:p>
            <w:pPr>
              <w:pStyle w:val="1303"/>
              <w:numPr>
                <w:ilvl w:val="0"/>
                <w:numId w:val="0"/>
              </w:numPr>
              <w:ind w:left="0" w:firstLine="0"/>
              <w:jc w:val="left"/>
              <w:spacing w:line="360" w:lineRule="auto"/>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lang w:val="en-US" w:eastAsia="zh-CN" w:bidi="ar-SA"/>
              </w:rPr>
              <w:t xml:space="preserve">4、</w:t>
            </w:r>
            <w:r>
              <w:rPr>
                <w:rFonts w:hint="eastAsia" w:eastAsia="宋体" w:cs="宋体"/>
                <w:b w:val="0"/>
                <w:bCs w:val="0"/>
                <w:color w:val="auto"/>
                <w:sz w:val="24"/>
                <w:szCs w:val="24"/>
                <w:highlight w:val="none"/>
                <w:lang w:val="en-US" w:eastAsia="zh-CN" w:bidi="ar-SA"/>
              </w:rPr>
              <w:t xml:space="preserve">沥青洒布车</w:t>
            </w:r>
            <w:r>
              <w:rPr>
                <w:rFonts w:hint="eastAsia" w:ascii="宋体" w:hAnsi="宋体" w:eastAsia="宋体" w:cs="宋体"/>
                <w:b w:val="0"/>
                <w:bCs w:val="0"/>
                <w:color w:val="auto"/>
                <w:sz w:val="24"/>
                <w:szCs w:val="24"/>
                <w:highlight w:val="none"/>
                <w:lang w:val="en-US" w:eastAsia="zh-CN" w:bidi="ar-SA"/>
              </w:rPr>
              <w:t xml:space="preserve">有1辆得</w:t>
            </w:r>
            <w:r>
              <w:rPr>
                <w:rFonts w:hint="eastAsia"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分，最多得</w:t>
            </w:r>
            <w:r>
              <w:rPr>
                <w:rFonts w:hint="eastAsia"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rPr>
                <w:rFonts w:hint="eastAsia" w:eastAsia="宋体" w:cs="宋体"/>
                <w:b w:val="0"/>
                <w:bCs w:val="0"/>
                <w:color w:val="auto"/>
                <w:sz w:val="24"/>
                <w:szCs w:val="24"/>
                <w:highlight w:val="none"/>
                <w:lang w:val="en-US" w:eastAsia="zh-CN" w:bidi="ar-SA"/>
              </w:rPr>
              <w:t xml:space="preserve">。</w:t>
            </w:r>
            <w:r/>
          </w:p>
          <w:p>
            <w:pPr>
              <w:pStyle w:val="1303"/>
              <w:jc w:val="left"/>
              <w:spacing w:line="360" w:lineRule="auto"/>
              <w:rPr>
                <w:rFonts w:hint="eastAsia" w:ascii="宋体" w:hAnsi="宋体" w:cs="宋体"/>
                <w:color w:val="000000"/>
                <w:szCs w:val="21"/>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注：</w:t>
            </w:r>
            <w:r>
              <w:rPr>
                <w:rFonts w:hint="default" w:ascii="宋体" w:hAnsi="宋体" w:eastAsia="宋体" w:cs="宋体"/>
                <w:b w:val="0"/>
                <w:bCs w:val="0"/>
                <w:color w:val="auto"/>
                <w:sz w:val="24"/>
                <w:szCs w:val="24"/>
                <w:highlight w:val="none"/>
                <w:lang w:val="en-US" w:eastAsia="zh-CN" w:bidi="ar-SA"/>
              </w:rPr>
              <w:t xml:space="preserve">①</w:t>
            </w:r>
            <w:r>
              <w:rPr>
                <w:rFonts w:hint="eastAsia" w:ascii="宋体" w:hAnsi="宋体" w:eastAsia="宋体" w:cs="宋体"/>
                <w:b w:val="0"/>
                <w:bCs w:val="0"/>
                <w:color w:val="auto"/>
                <w:sz w:val="24"/>
                <w:szCs w:val="24"/>
                <w:highlight w:val="none"/>
                <w:lang w:val="en-US" w:eastAsia="zh-CN" w:bidi="ar-SA"/>
              </w:rPr>
              <w:t xml:space="preserve">以上车辆设备</w:t>
            </w:r>
            <w:r>
              <w:rPr>
                <w:rFonts w:hint="eastAsia" w:eastAsia="宋体" w:cs="宋体"/>
                <w:b w:val="0"/>
                <w:bCs w:val="0"/>
                <w:color w:val="auto"/>
                <w:sz w:val="24"/>
                <w:szCs w:val="24"/>
                <w:highlight w:val="none"/>
                <w:lang w:val="en-US" w:eastAsia="zh-CN" w:bidi="ar-SA"/>
              </w:rPr>
              <w:t xml:space="preserve">如是</w:t>
            </w:r>
            <w:r>
              <w:rPr>
                <w:rFonts w:hint="eastAsia" w:ascii="宋体" w:hAnsi="宋体" w:eastAsia="宋体" w:cs="宋体"/>
                <w:b w:val="0"/>
                <w:bCs w:val="0"/>
                <w:color w:val="auto"/>
                <w:sz w:val="24"/>
                <w:szCs w:val="24"/>
                <w:highlight w:val="none"/>
                <w:lang w:val="en-US" w:eastAsia="zh-CN" w:bidi="ar-SA"/>
              </w:rPr>
              <w:t xml:space="preserve">自有</w:t>
            </w:r>
            <w:r>
              <w:rPr>
                <w:rFonts w:hint="eastAsia" w:eastAsia="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lang w:val="en-US" w:eastAsia="zh-CN" w:bidi="ar-SA"/>
              </w:rPr>
              <w:t xml:space="preserve">需提供发票</w:t>
            </w:r>
            <w:r>
              <w:rPr>
                <w:rFonts w:hint="eastAsia" w:eastAsia="宋体" w:cs="宋体"/>
                <w:b w:val="0"/>
                <w:bCs w:val="0"/>
                <w:color w:val="auto"/>
                <w:sz w:val="24"/>
                <w:szCs w:val="24"/>
                <w:highlight w:val="none"/>
                <w:lang w:val="en-US" w:eastAsia="zh-CN" w:bidi="ar-SA"/>
              </w:rPr>
              <w:t xml:space="preserve">扫描件</w:t>
            </w:r>
            <w:r>
              <w:rPr>
                <w:rFonts w:hint="eastAsia" w:ascii="宋体" w:hAnsi="宋体" w:eastAsia="宋体" w:cs="宋体"/>
                <w:b w:val="0"/>
                <w:bCs w:val="0"/>
                <w:color w:val="auto"/>
                <w:sz w:val="24"/>
                <w:szCs w:val="24"/>
                <w:highlight w:val="none"/>
                <w:lang w:val="en-US" w:eastAsia="zh-CN" w:bidi="ar-SA"/>
              </w:rPr>
              <w:t xml:space="preserve">作为得分依据。</w:t>
            </w:r>
            <w:r>
              <w:rPr>
                <w:rFonts w:hint="default" w:ascii="宋体" w:hAnsi="宋体" w:eastAsia="宋体" w:cs="宋体"/>
                <w:b w:val="0"/>
                <w:bCs w:val="0"/>
                <w:color w:val="auto"/>
                <w:sz w:val="24"/>
                <w:szCs w:val="24"/>
                <w:highlight w:val="none"/>
                <w:lang w:val="en-US" w:eastAsia="zh-CN" w:bidi="ar-SA"/>
              </w:rPr>
              <w:t xml:space="preserve">②</w:t>
            </w:r>
            <w:r>
              <w:rPr>
                <w:rFonts w:hint="eastAsia" w:ascii="宋体" w:hAnsi="宋体" w:eastAsia="宋体" w:cs="宋体"/>
                <w:b w:val="0"/>
                <w:bCs w:val="0"/>
                <w:color w:val="auto"/>
                <w:sz w:val="24"/>
                <w:szCs w:val="24"/>
                <w:highlight w:val="none"/>
                <w:lang w:val="en-US" w:eastAsia="zh-CN" w:bidi="ar-SA"/>
              </w:rPr>
              <w:t xml:space="preserve">以上车辆设备</w:t>
            </w:r>
            <w:r>
              <w:rPr>
                <w:rFonts w:hint="eastAsia" w:eastAsia="宋体" w:cs="宋体"/>
                <w:b w:val="0"/>
                <w:bCs w:val="0"/>
                <w:color w:val="auto"/>
                <w:sz w:val="24"/>
                <w:szCs w:val="24"/>
                <w:highlight w:val="none"/>
                <w:lang w:val="en-US" w:eastAsia="zh-CN" w:bidi="ar-SA"/>
              </w:rPr>
              <w:t xml:space="preserve">如是</w:t>
            </w:r>
            <w:r>
              <w:rPr>
                <w:rFonts w:hint="eastAsia" w:ascii="宋体" w:hAnsi="宋体" w:eastAsia="宋体" w:cs="宋体"/>
                <w:b w:val="0"/>
                <w:bCs w:val="0"/>
                <w:color w:val="auto"/>
                <w:sz w:val="24"/>
                <w:szCs w:val="24"/>
                <w:highlight w:val="none"/>
                <w:lang w:val="en-US" w:eastAsia="zh-CN" w:bidi="ar-SA"/>
              </w:rPr>
              <w:t xml:space="preserve">租赁</w:t>
            </w:r>
            <w:r>
              <w:rPr>
                <w:rFonts w:hint="eastAsia" w:eastAsia="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lang w:val="en-US" w:eastAsia="zh-CN" w:bidi="ar-SA"/>
              </w:rPr>
              <w:t xml:space="preserve">需提供租赁</w:t>
            </w:r>
            <w:r>
              <w:rPr>
                <w:rFonts w:hint="eastAsia" w:eastAsia="宋体" w:cs="宋体"/>
                <w:b w:val="0"/>
                <w:bCs w:val="0"/>
                <w:color w:val="auto"/>
                <w:sz w:val="24"/>
                <w:szCs w:val="24"/>
                <w:highlight w:val="none"/>
                <w:lang w:val="en-US" w:eastAsia="zh-CN" w:bidi="ar-SA"/>
              </w:rPr>
              <w:t xml:space="preserve">合同扫描件及</w:t>
            </w:r>
            <w:r>
              <w:rPr>
                <w:rFonts w:hint="eastAsia" w:ascii="宋体" w:hAnsi="宋体" w:eastAsia="宋体" w:cs="宋体"/>
                <w:b w:val="0"/>
                <w:bCs w:val="0"/>
                <w:color w:val="auto"/>
                <w:sz w:val="24"/>
                <w:szCs w:val="24"/>
                <w:highlight w:val="none"/>
                <w:lang w:val="en-US" w:eastAsia="zh-CN" w:bidi="ar-SA"/>
              </w:rPr>
              <w:t xml:space="preserve">租赁</w:t>
            </w:r>
            <w:r>
              <w:rPr>
                <w:rFonts w:hint="eastAsia" w:eastAsia="宋体" w:cs="宋体"/>
                <w:b w:val="0"/>
                <w:bCs w:val="0"/>
                <w:color w:val="auto"/>
                <w:sz w:val="24"/>
                <w:szCs w:val="24"/>
                <w:highlight w:val="none"/>
                <w:lang w:val="en-US" w:eastAsia="zh-CN" w:bidi="ar-SA"/>
              </w:rPr>
              <w:t xml:space="preserve">车辆的发票扫描件（即</w:t>
            </w:r>
            <w:r>
              <w:rPr>
                <w:rFonts w:hint="eastAsia" w:ascii="宋体" w:hAnsi="宋体" w:eastAsia="宋体" w:cs="宋体"/>
                <w:b w:val="0"/>
                <w:bCs w:val="0"/>
                <w:color w:val="auto"/>
                <w:sz w:val="24"/>
                <w:szCs w:val="24"/>
                <w:highlight w:val="none"/>
                <w:lang w:val="en-US" w:eastAsia="zh-CN" w:bidi="ar-SA"/>
              </w:rPr>
              <w:t xml:space="preserve">租赁</w:t>
            </w:r>
            <w:r>
              <w:rPr>
                <w:rFonts w:hint="eastAsia" w:eastAsia="宋体" w:cs="宋体"/>
                <w:b w:val="0"/>
                <w:bCs w:val="0"/>
                <w:color w:val="auto"/>
                <w:sz w:val="24"/>
                <w:szCs w:val="24"/>
                <w:highlight w:val="none"/>
                <w:lang w:val="en-US" w:eastAsia="zh-CN" w:bidi="ar-SA"/>
              </w:rPr>
              <w:t xml:space="preserve">公司购买该车辆设备的发票扫描件）</w:t>
            </w:r>
            <w:r>
              <w:rPr>
                <w:rFonts w:hint="eastAsia" w:ascii="宋体" w:hAnsi="宋体" w:eastAsia="宋体" w:cs="宋体"/>
                <w:b w:val="0"/>
                <w:bCs w:val="0"/>
                <w:color w:val="auto"/>
                <w:sz w:val="24"/>
                <w:szCs w:val="24"/>
                <w:highlight w:val="none"/>
                <w:lang w:val="en-US" w:eastAsia="zh-CN" w:bidi="ar-SA"/>
              </w:rPr>
              <w:t xml:space="preserve">作为得分依据</w:t>
            </w:r>
            <w:r>
              <w:rPr>
                <w:rFonts w:hint="eastAsia" w:eastAsia="宋体" w:cs="宋体"/>
                <w:b w:val="0"/>
                <w:bCs w:val="0"/>
                <w:color w:val="auto"/>
                <w:sz w:val="24"/>
                <w:szCs w:val="24"/>
                <w:highlight w:val="none"/>
                <w:lang w:val="en-US" w:eastAsia="zh-CN" w:bidi="ar-SA"/>
              </w:rPr>
              <w:t xml:space="preserve">，未提供不得分。</w:t>
            </w:r>
            <w:bookmarkEnd w:id="81"/>
            <w:r/>
            <w:r/>
          </w:p>
        </w:tc>
      </w:tr>
      <w:tr>
        <w:trPr>
          <w:trHeight w:val="2508"/>
        </w:trPr>
        <w:tc>
          <w:tcPr>
            <w:tcW w:w="870" w:type="pct"/>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技术</w:t>
            </w:r>
            <w:r>
              <w:rPr>
                <w:rFonts w:hint="eastAsia" w:ascii="宋体" w:hAnsi="宋体" w:eastAsia="宋体" w:cs="宋体"/>
                <w:b w:val="0"/>
                <w:bCs w:val="0"/>
                <w:color w:val="auto"/>
                <w:sz w:val="24"/>
                <w:szCs w:val="24"/>
                <w:highlight w:val="none"/>
                <w:lang w:val="en-US" w:eastAsia="zh-CN"/>
              </w:rPr>
              <w:t xml:space="preserve">方案</w:t>
            </w:r>
            <w:r/>
          </w:p>
        </w:tc>
        <w:tc>
          <w:tcPr>
            <w:tcW w:w="454" w:type="pct"/>
            <w:vAlign w:val="center"/>
            <w:textDirection w:val="lrTb"/>
            <w:noWrap w:val="false"/>
          </w:tcPr>
          <w:p>
            <w:pPr>
              <w:pStyle w:val="1303"/>
              <w:jc w:val="center"/>
              <w:rPr>
                <w:rFonts w:hint="eastAsia" w:ascii="宋体" w:hAnsi="宋体" w:eastAsia="宋体" w:cs="宋体"/>
                <w:b w:val="0"/>
                <w:bCs w:val="0"/>
                <w:color w:val="auto"/>
                <w:sz w:val="24"/>
                <w:szCs w:val="24"/>
                <w:highlight w:val="none"/>
                <w:lang w:val="en-US" w:eastAsia="zh-CN"/>
              </w:rPr>
            </w:pPr>
            <w:r>
              <w:rPr>
                <w:rFonts w:hint="eastAsia"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lang w:val="en-US" w:eastAsia="zh-CN"/>
              </w:rPr>
              <w:t xml:space="preserve">分</w:t>
            </w:r>
            <w:r/>
          </w:p>
        </w:tc>
        <w:tc>
          <w:tcPr>
            <w:tcW w:w="3675" w:type="pct"/>
            <w:vAlign w:val="center"/>
            <w:textDirection w:val="lrTb"/>
            <w:noWrap w:val="false"/>
          </w:tcPr>
          <w:p>
            <w:pPr>
              <w:pStyle w:val="1303"/>
              <w:numPr>
                <w:ilvl w:val="0"/>
                <w:numId w:val="0"/>
              </w:numPr>
              <w:jc w:val="left"/>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1.总体方案的比较：</w:t>
            </w:r>
            <w:r/>
          </w:p>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方案包括工程概述、总体安排、及施工部署等，相关内容描述详细、可操作性强的得5分；</w:t>
            </w:r>
            <w:r/>
          </w:p>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相关内容描述较简单、可操作性稍显不足的得3分；</w:t>
            </w:r>
            <w:r/>
          </w:p>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内容描述特少，可操作性差的得1分；</w:t>
            </w:r>
            <w:r/>
          </w:p>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未提供不得分。</w:t>
            </w:r>
            <w:r/>
          </w:p>
          <w:p>
            <w:pPr>
              <w:pStyle w:val="1303"/>
              <w:numPr>
                <w:ilvl w:val="0"/>
                <w:numId w:val="0"/>
              </w:numPr>
              <w:jc w:val="left"/>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2.常见病害的养护方案：</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常见病害的养护方案如雨水设施病害、</w:t>
            </w:r>
            <w:r>
              <w:rPr>
                <w:rFonts w:hint="eastAsia" w:eastAsia="宋体" w:cs="宋体"/>
                <w:b w:val="0"/>
                <w:bCs w:val="0"/>
                <w:color w:val="auto"/>
                <w:sz w:val="24"/>
                <w:szCs w:val="24"/>
                <w:highlight w:val="none"/>
                <w:lang w:val="en-US" w:eastAsia="zh-CN" w:bidi="ar-SA"/>
              </w:rPr>
              <w:t xml:space="preserve">路基</w:t>
            </w:r>
            <w:r>
              <w:rPr>
                <w:rFonts w:hint="eastAsia" w:ascii="宋体" w:hAnsi="宋体" w:eastAsia="宋体" w:cs="宋体"/>
                <w:b w:val="0"/>
                <w:bCs w:val="0"/>
                <w:color w:val="auto"/>
                <w:sz w:val="24"/>
                <w:szCs w:val="24"/>
                <w:highlight w:val="none"/>
                <w:lang w:val="en-US" w:eastAsia="zh-CN" w:bidi="ar-SA"/>
              </w:rPr>
              <w:t xml:space="preserve">路面病害等的处理，对特定设施的专项养护方法和技术措施，相关内容描述详细、可操作性强的得</w:t>
            </w:r>
            <w:r>
              <w:rPr>
                <w:rFonts w:hint="eastAsia" w:eastAsia="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科学性稍有不足、合理性稍有不足、规范性稍有不足、高效性稍有不足，内容描述较简单的得</w:t>
            </w:r>
            <w:r>
              <w:rPr>
                <w:rFonts w:hint="eastAsia"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不够科学、不够合理、不够规范、不够高效，内容描述特少的得</w:t>
            </w:r>
            <w:r>
              <w:rPr>
                <w:rFonts w:hint="eastAsia" w:eastAsia="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未提供不得分。</w:t>
            </w:r>
            <w:r/>
          </w:p>
          <w:p>
            <w:pPr>
              <w:pStyle w:val="1303"/>
              <w:jc w:val="left"/>
              <w:spacing w:line="360" w:lineRule="auto"/>
              <w:rPr>
                <w:rFonts w:hint="eastAsia" w:ascii="宋体" w:hAnsi="宋体" w:eastAsia="宋体" w:cs="宋体"/>
                <w:b/>
                <w:bCs/>
                <w:color w:val="auto"/>
                <w:sz w:val="24"/>
                <w:szCs w:val="24"/>
                <w:highlight w:val="none"/>
                <w:lang w:val="en-US" w:eastAsia="zh-CN" w:bidi="ar-SA"/>
              </w:rPr>
            </w:pPr>
            <w:r>
              <w:rPr>
                <w:rFonts w:hint="eastAsia" w:eastAsia="宋体" w:cs="宋体"/>
                <w:b/>
                <w:bCs/>
                <w:color w:val="auto"/>
                <w:sz w:val="24"/>
                <w:szCs w:val="24"/>
                <w:highlight w:val="none"/>
                <w:lang w:val="en-US" w:eastAsia="zh-CN" w:bidi="ar-SA"/>
              </w:rPr>
              <w:t xml:space="preserve">3.养护维修工期、质量措施的保证</w:t>
            </w:r>
            <w:r>
              <w:rPr>
                <w:rFonts w:hint="eastAsia" w:ascii="宋体" w:hAnsi="宋体" w:eastAsia="宋体" w:cs="宋体"/>
                <w:b/>
                <w:bCs/>
                <w:color w:val="auto"/>
                <w:sz w:val="24"/>
                <w:szCs w:val="24"/>
                <w:highlight w:val="none"/>
                <w:lang w:val="en-US" w:eastAsia="zh-CN" w:bidi="ar-SA"/>
              </w:rPr>
              <w:t xml:space="preserve">：</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关于本项目养护维修工期、质量措施的保证，以及完成本项目所定措施科学、合理、规范、高效，内容描述详细的得5分；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科学性稍有不足、合理性稍有不足、规范性稍有不足、高效性稍有不足，内容描述较简单的得3分；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不够科学、不够合理、不够规范、不够高效，内容描述特少的得1分；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未提供不得分。</w:t>
            </w:r>
            <w:r/>
          </w:p>
          <w:p>
            <w:pPr>
              <w:pStyle w:val="1303"/>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eastAsia="宋体" w:cs="宋体"/>
                <w:b/>
                <w:bCs/>
                <w:color w:val="auto"/>
                <w:sz w:val="24"/>
                <w:szCs w:val="24"/>
                <w:highlight w:val="none"/>
                <w:lang w:val="en-US" w:eastAsia="zh-CN" w:bidi="ar-SA"/>
              </w:rPr>
              <w:t xml:space="preserve">4.安全文明施工措施</w:t>
            </w:r>
            <w:r>
              <w:rPr>
                <w:rFonts w:hint="eastAsia" w:ascii="宋体" w:hAnsi="宋体" w:eastAsia="宋体" w:cs="宋体"/>
                <w:b w:val="0"/>
                <w:bCs w:val="0"/>
                <w:color w:val="auto"/>
                <w:sz w:val="24"/>
                <w:szCs w:val="24"/>
                <w:highlight w:val="none"/>
                <w:lang w:val="en-US" w:eastAsia="zh-CN" w:bidi="ar-SA"/>
              </w:rPr>
              <w:t xml:space="preserve">：</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本项目安全文明施工、施工现场扬尘污染防治措施及环境保护方面的措施科学、合理、操作性强、规范、高效，内容描述详细的得10分；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科学性稍有不足、合理性稍有不足、规范性稍有不足、高效性稍有不足，内容描述较简单的得7分；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不够科学、不够合理、不够规范、不够高效，内容描述特少的得4分；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未提供不得分。</w:t>
            </w:r>
            <w:r/>
          </w:p>
          <w:p>
            <w:pPr>
              <w:pStyle w:val="1303"/>
              <w:jc w:val="left"/>
              <w:spacing w:line="360" w:lineRule="auto"/>
              <w:rPr>
                <w:rFonts w:hint="eastAsia" w:ascii="宋体" w:hAnsi="宋体" w:eastAsia="宋体" w:cs="宋体"/>
                <w:b/>
                <w:bCs/>
                <w:color w:val="auto"/>
                <w:sz w:val="24"/>
                <w:szCs w:val="24"/>
                <w:highlight w:val="none"/>
                <w:lang w:val="en-US" w:eastAsia="zh-CN" w:bidi="ar-SA"/>
              </w:rPr>
            </w:pPr>
            <w:r>
              <w:rPr>
                <w:rFonts w:hint="eastAsia" w:eastAsia="宋体" w:cs="宋体"/>
                <w:b/>
                <w:bCs/>
                <w:color w:val="auto"/>
                <w:sz w:val="24"/>
                <w:szCs w:val="24"/>
                <w:highlight w:val="none"/>
                <w:lang w:val="en-US" w:eastAsia="zh-CN" w:bidi="ar-SA"/>
              </w:rPr>
              <w:t xml:space="preserve">5.劳动力、机械设备的投入</w:t>
            </w:r>
            <w:r>
              <w:rPr>
                <w:rFonts w:hint="eastAsia" w:ascii="宋体" w:hAnsi="宋体" w:eastAsia="宋体" w:cs="宋体"/>
                <w:b/>
                <w:bCs/>
                <w:color w:val="auto"/>
                <w:sz w:val="24"/>
                <w:szCs w:val="24"/>
                <w:highlight w:val="none"/>
                <w:lang w:val="en-US" w:eastAsia="zh-CN" w:bidi="ar-SA"/>
              </w:rPr>
              <w:t xml:space="preserve">：</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用于本项目的劳动力和机械设备的投入科学、合理、操作性强、高效，内容描述详细的得5分；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科学性稍有不足、合理性稍有不足、规范性稍有不足、高效性稍有不足，内容描述较简单的得3分；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不够科学、不够合理、不够规范、不够高效，内容描述特少的得1分；</w:t>
            </w:r>
            <w:r/>
          </w:p>
          <w:p>
            <w:pPr>
              <w:pStyle w:val="1303"/>
              <w:jc w:val="left"/>
              <w:spacing w:line="360" w:lineRule="auto"/>
              <w:rPr>
                <w:rFonts w:hint="eastAsia" w:eastAsia="宋体" w:cs="宋体"/>
                <w:b w:val="0"/>
                <w:bCs w:val="0"/>
                <w:color w:val="auto"/>
                <w:sz w:val="24"/>
                <w:szCs w:val="24"/>
                <w:highlight w:val="none"/>
                <w:lang w:val="en-US" w:eastAsia="zh-CN" w:bidi="ar-SA"/>
              </w:rPr>
            </w:pPr>
            <w:r>
              <w:rPr>
                <w:rFonts w:hint="eastAsia" w:eastAsia="宋体" w:cs="宋体"/>
                <w:b w:val="0"/>
                <w:bCs w:val="0"/>
                <w:color w:val="auto"/>
                <w:sz w:val="24"/>
                <w:szCs w:val="24"/>
                <w:highlight w:val="none"/>
                <w:lang w:val="en-US" w:eastAsia="zh-CN" w:bidi="ar-SA"/>
              </w:rPr>
              <w:t xml:space="preserve">未提供不得分。</w:t>
            </w:r>
            <w:r/>
          </w:p>
          <w:p>
            <w:pPr>
              <w:pStyle w:val="1303"/>
              <w:numPr>
                <w:ilvl w:val="0"/>
                <w:numId w:val="0"/>
              </w:numPr>
              <w:jc w:val="left"/>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6.满足验收合格的保证措施：</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针对本项目实施后能达到验收标准的有效保证措施科学、严密、合理，描述详细且具有针对性的得5分；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针对本项目实施后能达到验收标准的有效保证措施基本合理、描述一般的得3分；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针对本项目实施后能达到验收标准的有效保证措施具有明显不合理项、描述欠缺的得1分；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未提供不得分。</w:t>
            </w:r>
            <w:r/>
          </w:p>
          <w:p>
            <w:pPr>
              <w:pStyle w:val="1303"/>
              <w:numPr>
                <w:ilvl w:val="0"/>
                <w:numId w:val="0"/>
              </w:numPr>
              <w:jc w:val="left"/>
              <w:spacing w:line="360" w:lineRule="auto"/>
              <w:rPr>
                <w:rFonts w:hint="eastAsia" w:ascii="宋体" w:hAnsi="宋体" w:eastAsia="宋体" w:cs="宋体"/>
                <w:b/>
                <w:bCs/>
                <w:color w:val="auto"/>
                <w:sz w:val="24"/>
                <w:szCs w:val="24"/>
                <w:highlight w:val="none"/>
                <w:lang w:val="en-US" w:eastAsia="zh-CN" w:bidi="ar-SA"/>
              </w:rPr>
            </w:pPr>
            <w:r>
              <w:rPr>
                <w:rFonts w:hint="eastAsia" w:eastAsia="宋体" w:cs="宋体"/>
                <w:b/>
                <w:bCs/>
                <w:color w:val="auto"/>
                <w:sz w:val="24"/>
                <w:szCs w:val="24"/>
                <w:highlight w:val="none"/>
                <w:lang w:val="en-US" w:eastAsia="zh-CN" w:bidi="ar-SA"/>
              </w:rPr>
              <w:t xml:space="preserve">7</w:t>
            </w:r>
            <w:r>
              <w:rPr>
                <w:rFonts w:hint="eastAsia" w:ascii="宋体" w:hAnsi="宋体" w:eastAsia="宋体" w:cs="宋体"/>
                <w:b/>
                <w:bCs/>
                <w:color w:val="auto"/>
                <w:sz w:val="24"/>
                <w:szCs w:val="24"/>
                <w:highlight w:val="none"/>
                <w:lang w:val="en-US" w:eastAsia="zh-CN" w:bidi="ar-SA"/>
              </w:rPr>
              <w:t xml:space="preserve">.服务保障：</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供应商提出后期质保承诺、维护响应、服务方式等，评委根据方案综合打分：服务保障科学、严密、合理，描述详细且具有针对性的得5分；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服务保障基本合理、描述一般、存在可操作性的得3分；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服务保障具有明显不合理项、描述欠缺、存在实施难度的得1分；</w:t>
            </w:r>
            <w:r/>
          </w:p>
          <w:p>
            <w:pPr>
              <w:pStyle w:val="1303"/>
              <w:numPr>
                <w:ilvl w:val="0"/>
                <w:numId w:val="0"/>
              </w:numPr>
              <w:jc w:val="left"/>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未提供不得分。</w:t>
            </w:r>
            <w:r/>
          </w:p>
        </w:tc>
      </w:tr>
    </w:tbl>
    <w:p>
      <w:pPr>
        <w:numPr>
          <w:ilvl w:val="0"/>
          <w:numId w:val="0"/>
        </w:numPr>
        <w:rPr>
          <w:rFonts w:hint="eastAsia"/>
        </w:rPr>
      </w:pPr>
      <w:r>
        <w:rPr>
          <w:rFonts w:hint="eastAsia"/>
        </w:rPr>
      </w:r>
      <w:r/>
    </w:p>
    <w:p>
      <w:pPr>
        <w:numPr>
          <w:ilvl w:val="0"/>
          <w:numId w:val="0"/>
        </w:numPr>
        <w:rPr>
          <w:rFonts w:hint="eastAsia"/>
        </w:rPr>
      </w:pPr>
      <w:r>
        <w:rPr>
          <w:rFonts w:hint="eastAsia"/>
        </w:rPr>
      </w:r>
      <w:r/>
    </w:p>
    <w:p>
      <w:pPr>
        <w:pStyle w:val="910"/>
        <w:ind w:firstLine="482"/>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w:t>
      </w:r>
      <w:r/>
    </w:p>
    <w:p>
      <w:pPr>
        <w:pStyle w:val="910"/>
        <w:ind w:firstLine="482"/>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1.</w:t>
      </w:r>
      <w:r>
        <w:rPr>
          <w:rFonts w:hint="eastAsia" w:ascii="宋体" w:hAnsi="宋体" w:eastAsia="宋体" w:cs="宋体"/>
          <w:b/>
          <w:color w:val="auto"/>
          <w:sz w:val="24"/>
          <w:szCs w:val="24"/>
          <w:highlight w:val="none"/>
        </w:rPr>
        <w:t xml:space="preserve">以上评分标准中评分的每一条，各投标单位均应提供相关的资料。</w:t>
      </w:r>
      <w:r/>
    </w:p>
    <w:p>
      <w:pPr>
        <w:pStyle w:val="910"/>
        <w:ind w:firstLine="482"/>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2.</w:t>
      </w:r>
      <w:r>
        <w:rPr>
          <w:rFonts w:hint="eastAsia" w:ascii="宋体" w:hAnsi="宋体" w:eastAsia="宋体" w:cs="宋体"/>
          <w:b/>
          <w:color w:val="auto"/>
          <w:sz w:val="24"/>
          <w:szCs w:val="24"/>
          <w:highlight w:val="none"/>
        </w:rPr>
        <w:t xml:space="preserve">方案得分以评委对各投标人独立打分后的平均分为最终得分，计算结果保留2位小数，小数点后第三位四舍五入。</w:t>
      </w:r>
      <w:r/>
    </w:p>
    <w:p>
      <w:pPr>
        <w:pStyle w:val="895"/>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三、推荐中标候选人：</w:t>
      </w:r>
      <w:r/>
    </w:p>
    <w:p>
      <w:pPr>
        <w:pStyle w:val="910"/>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汇总上述各项分值（保留两位小数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小数点后第三位四舍五入），按总得分由高到低的顺序排列，综合得分最高的为中标候选人。排名第一的投标人放弃中标，或因其他情形不具备中标条件的，</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购人可依次确定排名在前的其他投标人为中标候选人，也可依法重新组织</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w:t>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pStyle w:val="949"/>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36"/>
        <w:numPr>
          <w:ilvl w:val="0"/>
          <w:numId w:val="0"/>
        </w:numPr>
        <w:jc w:val="center"/>
        <w:spacing w:before="0" w:after="0" w:line="24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136"/>
        <w:numPr>
          <w:ilvl w:val="0"/>
          <w:numId w:val="0"/>
        </w:numPr>
        <w:jc w:val="center"/>
        <w:spacing w:before="0" w:after="0" w:line="24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136"/>
        <w:numPr>
          <w:ilvl w:val="0"/>
          <w:numId w:val="0"/>
        </w:numPr>
        <w:jc w:val="center"/>
        <w:spacing w:before="0" w:after="0" w:line="240" w:lineRule="auto"/>
        <w:rPr>
          <w:rFonts w:hint="eastAsia" w:ascii="宋体" w:hAnsi="宋体" w:eastAsia="宋体" w:cs="宋体"/>
          <w:b/>
          <w:color w:val="000000"/>
          <w:sz w:val="32"/>
          <w:szCs w:val="32"/>
        </w:rPr>
      </w:pPr>
      <w:r>
        <w:rPr>
          <w:rFonts w:hint="eastAsia" w:ascii="宋体" w:hAnsi="宋体" w:eastAsia="宋体" w:cs="宋体"/>
          <w:color w:val="auto"/>
          <w:sz w:val="32"/>
          <w:szCs w:val="32"/>
          <w:highlight w:val="none"/>
        </w:rPr>
        <w:t xml:space="preserve">第五章  合同条款及格式</w:t>
      </w:r>
      <w:r/>
    </w:p>
    <w:p>
      <w:pPr>
        <w:jc w:val="center"/>
        <w:spacing w:line="360" w:lineRule="auto"/>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jc w:val="center"/>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left="0" w:right="79"/>
        <w:jc w:val="center"/>
        <w:spacing w:line="440" w:lineRule="exact"/>
        <w:widowControl w:val="off"/>
        <w:rPr>
          <w:rFonts w:ascii="宋体" w:hAnsi="宋体" w:eastAsia="宋体" w:cs="Times New Roman"/>
          <w:sz w:val="32"/>
          <w:szCs w:val="32"/>
          <w:lang w:val="en-US" w:eastAsia="zh-CN" w:bidi="ar-SA"/>
        </w:rPr>
      </w:pPr>
      <w:r>
        <w:rPr>
          <w:rFonts w:ascii="宋体" w:hAnsi="宋体" w:eastAsia="宋体" w:cs="Times New Roman"/>
          <w:sz w:val="32"/>
          <w:szCs w:val="32"/>
          <w:lang w:val="en-US" w:eastAsia="zh-CN" w:bidi="ar-SA"/>
        </w:rPr>
        <w:t xml:space="preserve">合  同  协  议 </w:t>
      </w:r>
      <w:r>
        <w:rPr>
          <w:rFonts w:ascii="宋体" w:hAnsi="宋体" w:eastAsia="宋体" w:cs="Times New Roman"/>
          <w:spacing w:val="53"/>
          <w:sz w:val="32"/>
          <w:szCs w:val="32"/>
          <w:lang w:val="en-US" w:eastAsia="zh-CN" w:bidi="ar-SA"/>
        </w:rPr>
        <w:t xml:space="preserve"> </w:t>
      </w:r>
      <w:r>
        <w:rPr>
          <w:rFonts w:ascii="宋体" w:hAnsi="宋体" w:eastAsia="宋体" w:cs="Times New Roman"/>
          <w:sz w:val="32"/>
          <w:szCs w:val="32"/>
          <w:lang w:val="en-US" w:eastAsia="zh-CN" w:bidi="ar-SA"/>
        </w:rPr>
        <w:t xml:space="preserve">书</w:t>
      </w:r>
      <w:r/>
    </w:p>
    <w:p>
      <w:pPr>
        <w:jc w:val="left"/>
        <w:spacing w:line="440" w:lineRule="exact"/>
        <w:rPr>
          <w:rFonts w:hint="default" w:ascii="宋体" w:hAnsi="宋体" w:eastAsia="宋体" w:cs="宋体"/>
          <w:sz w:val="18"/>
          <w:szCs w:val="18"/>
          <w:lang w:val="en-US" w:eastAsia="zh-CN" w:bidi="ar-SA"/>
        </w:rPr>
      </w:pPr>
      <w:r>
        <w:rPr>
          <w:rFonts w:hint="default" w:ascii="宋体" w:hAnsi="宋体" w:eastAsia="宋体" w:cs="宋体"/>
          <w:sz w:val="18"/>
          <w:szCs w:val="18"/>
          <w:lang w:val="en-US" w:eastAsia="zh-CN" w:bidi="ar-SA"/>
        </w:rPr>
      </w:r>
      <w:r/>
    </w:p>
    <w:p>
      <w:pPr>
        <w:ind w:left="102" w:right="232" w:firstLine="480"/>
        <w:spacing w:line="440" w:lineRule="exact"/>
        <w:widowControl w:val="off"/>
        <w:tabs>
          <w:tab w:val="left" w:pos="1879" w:leader="none"/>
          <w:tab w:val="left" w:pos="8299" w:leader="none"/>
        </w:tabs>
        <w:rPr>
          <w:rFonts w:ascii="宋体" w:hAnsi="宋体" w:eastAsia="宋体" w:cs="Times New Roman"/>
          <w:sz w:val="24"/>
          <w:szCs w:val="24"/>
          <w:lang w:val="en-US" w:eastAsia="zh-CN" w:bidi="ar-SA"/>
        </w:rPr>
      </w:pPr>
      <w:r>
        <w:rPr>
          <w:rFonts w:ascii="宋体" w:hAnsi="宋体" w:eastAsia="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ascii="宋体" w:hAnsi="宋体" w:eastAsia="宋体" w:cs="宋体"/>
          <w:spacing w:val="2"/>
          <w:sz w:val="24"/>
          <w:szCs w:val="24"/>
          <w:lang w:val="en-US" w:eastAsia="zh-CN" w:bidi="ar-SA"/>
        </w:rPr>
        <w:t xml:space="preserve">(</w:t>
      </w:r>
      <w:r>
        <w:rPr>
          <w:rFonts w:ascii="宋体" w:hAnsi="宋体" w:eastAsia="宋体" w:cs="Times New Roman"/>
          <w:spacing w:val="2"/>
          <w:sz w:val="24"/>
          <w:szCs w:val="24"/>
          <w:lang w:val="en-US" w:eastAsia="zh-CN" w:bidi="ar-SA"/>
        </w:rPr>
        <w:t xml:space="preserve">发包人名称，以下简称</w:t>
      </w:r>
      <w:r>
        <w:rPr>
          <w:rFonts w:ascii="宋体" w:hAnsi="宋体" w:eastAsia="宋体" w:cs="宋体"/>
          <w:spacing w:val="2"/>
          <w:sz w:val="24"/>
          <w:szCs w:val="24"/>
          <w:lang w:val="en-US" w:eastAsia="zh-CN" w:bidi="ar-SA"/>
        </w:rPr>
        <w:t xml:space="preserve">“</w:t>
      </w:r>
      <w:r>
        <w:rPr>
          <w:rFonts w:ascii="宋体" w:hAnsi="宋体" w:eastAsia="宋体" w:cs="Times New Roman"/>
          <w:spacing w:val="2"/>
          <w:sz w:val="24"/>
          <w:szCs w:val="24"/>
          <w:lang w:val="en-US" w:eastAsia="zh-CN" w:bidi="ar-SA"/>
        </w:rPr>
        <w:t xml:space="preserve">发包人</w:t>
      </w:r>
      <w:r>
        <w:rPr>
          <w:rFonts w:ascii="宋体" w:hAnsi="宋体" w:eastAsia="宋体" w:cs="宋体"/>
          <w:spacing w:val="2"/>
          <w:sz w:val="24"/>
          <w:szCs w:val="24"/>
          <w:lang w:val="en-US" w:eastAsia="zh-CN" w:bidi="ar-SA"/>
        </w:rPr>
        <w:t xml:space="preserve">”)</w:t>
      </w:r>
      <w:r>
        <w:rPr>
          <w:rFonts w:ascii="宋体" w:hAnsi="宋体" w:eastAsia="宋体" w:cs="Times New Roman"/>
          <w:spacing w:val="2"/>
          <w:sz w:val="24"/>
          <w:szCs w:val="24"/>
          <w:lang w:val="en-US" w:eastAsia="zh-CN" w:bidi="ar-SA"/>
        </w:rPr>
        <w:t xml:space="preserve">为实施</w:t>
      </w:r>
      <w:r>
        <w:rPr>
          <w:rFonts w:hint="eastAsia" w:ascii="宋体" w:hAnsi="宋体" w:eastAsia="宋体" w:cs="Times New Roman"/>
          <w:spacing w:val="2"/>
          <w:sz w:val="24"/>
          <w:szCs w:val="24"/>
          <w:u w:val="single"/>
          <w:lang w:val="en-US" w:eastAsia="zh-CN" w:bidi="ar-SA"/>
        </w:rPr>
        <w:t xml:space="preserve">      </w:t>
      </w:r>
      <w:r>
        <w:rPr>
          <w:rFonts w:hint="eastAsia" w:ascii="宋体" w:hAnsi="宋体" w:eastAsia="宋体" w:cs="Times New Roman"/>
          <w:sz w:val="24"/>
          <w:szCs w:val="24"/>
          <w:u w:val="single"/>
          <w:lang w:val="en-US" w:eastAsia="zh-CN" w:bidi="ar-SA"/>
        </w:rPr>
        <w:t xml:space="preserve">  </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项目名称</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，已接受</w:t>
      </w:r>
      <w:r>
        <w:rPr>
          <w:rFonts w:hint="eastAsia" w:ascii="宋体" w:hAnsi="宋体" w:eastAsia="宋体" w:cs="Times New Roman"/>
          <w:sz w:val="24"/>
          <w:szCs w:val="24"/>
          <w:u w:val="single"/>
          <w:lang w:val="en-US" w:eastAsia="zh-CN" w:bidi="ar-SA"/>
        </w:rPr>
        <w:t xml:space="preserve">         </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承包人名称，以下简称</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承包人</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对该项目</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u w:val="single"/>
          <w:lang w:val="en-US" w:eastAsia="zh-CN" w:bidi="ar-SA"/>
        </w:rPr>
        <w:t xml:space="preserve"> </w:t>
      </w:r>
      <w:r>
        <w:rPr>
          <w:rFonts w:hint="default" w:ascii="宋体" w:hAnsi="宋体" w:eastAsia="宋体" w:cs="Times New Roman"/>
          <w:color w:val="000000"/>
          <w:sz w:val="24"/>
          <w:szCs w:val="24"/>
          <w:u w:val="single"/>
          <w:lang w:val="en-US" w:eastAsia="zh-CN" w:bidi="ar-SA"/>
        </w:rPr>
        <w:t xml:space="preserve"> </w:t>
      </w:r>
      <w:r>
        <w:rPr>
          <w:rFonts w:ascii="宋体" w:hAnsi="宋体" w:eastAsia="宋体" w:cs="Times New Roman"/>
          <w:spacing w:val="2"/>
          <w:sz w:val="24"/>
          <w:szCs w:val="24"/>
          <w:lang w:val="en-US" w:eastAsia="zh-CN" w:bidi="ar-SA"/>
        </w:rPr>
        <w:t xml:space="preserve">标段施</w:t>
      </w:r>
      <w:r>
        <w:rPr>
          <w:rFonts w:ascii="宋体" w:hAnsi="宋体" w:eastAsia="宋体" w:cs="Times New Roman"/>
          <w:sz w:val="24"/>
          <w:szCs w:val="24"/>
          <w:lang w:val="en-US" w:eastAsia="zh-CN" w:bidi="ar-SA"/>
        </w:rPr>
        <w:t xml:space="preserve">工的投标。发包人和承包人共同达成如下协议。</w:t>
      </w:r>
      <w:r/>
    </w:p>
    <w:p>
      <w:pPr>
        <w:ind w:left="250" w:firstLine="24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采购包1：2025年海陵区农村公路绿化养护工程,</w:t>
      </w:r>
      <w:r>
        <w:rPr>
          <w:rFonts w:hint="eastAsia" w:ascii="宋体" w:hAnsi="宋体" w:eastAsia="宋体" w:cs="宋体"/>
          <w:color w:val="auto"/>
          <w:sz w:val="24"/>
          <w:szCs w:val="24"/>
          <w:highlight w:val="none"/>
        </w:rPr>
        <w:t xml:space="preserve">对全区约111公里县道沿线绿化进行修剪、补栽</w:t>
      </w:r>
      <w:r>
        <w:rPr>
          <w:rFonts w:ascii="宋体" w:hAnsi="宋体" w:eastAsia="宋体" w:cs="宋体"/>
          <w:spacing w:val="12"/>
          <w:sz w:val="24"/>
          <w:szCs w:val="24"/>
          <w:highlight w:val="none"/>
          <w:lang w:val="en-US" w:eastAsia="zh-CN" w:bidi="ar-SA"/>
        </w:rPr>
        <w:t xml:space="preserve">。</w:t>
      </w:r>
      <w:r/>
    </w:p>
    <w:p>
      <w:pPr>
        <w:ind w:firstLine="488"/>
        <w:jc w:val="both"/>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采购包2：2025年海陵区农村公路交通安全设施养护工程,</w:t>
      </w:r>
      <w:r>
        <w:rPr>
          <w:rFonts w:hint="eastAsia" w:ascii="宋体" w:hAnsi="宋体" w:eastAsia="宋体" w:cs="宋体"/>
          <w:color w:val="auto"/>
          <w:sz w:val="24"/>
          <w:szCs w:val="24"/>
          <w:highlight w:val="none"/>
        </w:rPr>
        <w:t xml:space="preserve">对全区</w:t>
      </w:r>
      <w:r>
        <w:rPr>
          <w:rFonts w:hint="eastAsia" w:ascii="宋体" w:hAnsi="宋体" w:eastAsia="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111公里县道</w:t>
      </w:r>
      <w:r>
        <w:rPr>
          <w:rFonts w:hint="eastAsia" w:ascii="宋体" w:hAnsi="宋体" w:eastAsia="宋体" w:cs="宋体"/>
          <w:color w:val="auto"/>
          <w:sz w:val="24"/>
          <w:szCs w:val="24"/>
          <w:highlight w:val="none"/>
          <w:lang w:val="en-US" w:eastAsia="zh-CN"/>
        </w:rPr>
        <w:t xml:space="preserve">交通安全设施等</w:t>
      </w:r>
      <w:r>
        <w:rPr>
          <w:rFonts w:hint="eastAsia" w:ascii="宋体" w:hAnsi="宋体" w:eastAsia="宋体" w:cs="宋体"/>
          <w:color w:val="auto"/>
          <w:sz w:val="24"/>
          <w:szCs w:val="24"/>
          <w:highlight w:val="none"/>
        </w:rPr>
        <w:t xml:space="preserve">进行养护</w:t>
      </w:r>
      <w:r>
        <w:rPr>
          <w:rFonts w:hint="eastAsia" w:ascii="宋体" w:hAnsi="宋体" w:eastAsia="宋体" w:cs="宋体"/>
          <w:sz w:val="24"/>
          <w:highlight w:val="none"/>
        </w:rPr>
        <w:t xml:space="preserve">,</w:t>
      </w:r>
      <w:r>
        <w:rPr>
          <w:rFonts w:hint="eastAsia" w:ascii="宋体" w:hAnsi="宋体" w:eastAsia="宋体" w:cs="宋体"/>
          <w:b w:val="0"/>
          <w:bCs w:val="0"/>
          <w:sz w:val="24"/>
          <w:szCs w:val="24"/>
          <w:highlight w:val="none"/>
        </w:rPr>
        <w:t xml:space="preserve">涉及到</w:t>
      </w:r>
      <w:r>
        <w:rPr>
          <w:rFonts w:hint="eastAsia" w:ascii="宋体" w:hAnsi="宋体" w:eastAsia="宋体" w:cs="宋体"/>
          <w:color w:val="auto"/>
          <w:sz w:val="24"/>
          <w:szCs w:val="24"/>
          <w:highlight w:val="none"/>
          <w:lang w:val="en-US" w:eastAsia="zh-CN"/>
        </w:rPr>
        <w:t xml:space="preserve">安全设施</w:t>
      </w:r>
      <w:r>
        <w:rPr>
          <w:rFonts w:hint="eastAsia" w:ascii="宋体" w:hAnsi="宋体" w:eastAsia="宋体" w:cs="宋体"/>
          <w:b w:val="0"/>
          <w:bCs w:val="0"/>
          <w:color w:val="000000"/>
          <w:sz w:val="24"/>
          <w:szCs w:val="24"/>
          <w:highlight w:val="none"/>
          <w:lang w:val="en-US" w:eastAsia="zh-CN"/>
        </w:rPr>
        <w:t xml:space="preserve">养护</w:t>
      </w:r>
      <w:r>
        <w:rPr>
          <w:rFonts w:hint="eastAsia" w:ascii="宋体" w:hAnsi="宋体" w:eastAsia="宋体" w:cs="宋体"/>
          <w:b w:val="0"/>
          <w:bCs w:val="0"/>
          <w:sz w:val="24"/>
          <w:szCs w:val="24"/>
          <w:highlight w:val="none"/>
        </w:rPr>
        <w:t xml:space="preserve">的</w:t>
      </w:r>
      <w:r>
        <w:rPr>
          <w:rFonts w:hint="eastAsia" w:ascii="宋体" w:hAnsi="宋体" w:eastAsia="宋体" w:cs="宋体"/>
          <w:sz w:val="24"/>
          <w:highlight w:val="none"/>
          <w:lang w:val="en-US" w:eastAsia="zh-CN"/>
        </w:rPr>
        <w:t xml:space="preserve">内容</w:t>
      </w:r>
      <w:r>
        <w:rPr>
          <w:rFonts w:hint="eastAsia" w:ascii="宋体" w:hAnsi="宋体" w:eastAsia="宋体" w:cs="宋体"/>
          <w:sz w:val="24"/>
          <w:highlight w:val="none"/>
        </w:rPr>
        <w:t xml:space="preserve">为波形护栏、标志</w:t>
      </w:r>
      <w:r>
        <w:rPr>
          <w:rFonts w:hint="eastAsia" w:ascii="宋体" w:hAnsi="宋体" w:eastAsia="宋体" w:cs="宋体"/>
          <w:sz w:val="24"/>
          <w:highlight w:val="none"/>
          <w:lang w:val="en-US" w:eastAsia="zh-CN"/>
        </w:rPr>
        <w:t xml:space="preserve">牌更换</w:t>
      </w:r>
      <w:r>
        <w:rPr>
          <w:rFonts w:hint="eastAsia" w:ascii="宋体" w:hAnsi="宋体" w:eastAsia="宋体" w:cs="宋体"/>
          <w:sz w:val="24"/>
          <w:highlight w:val="none"/>
        </w:rPr>
        <w:t xml:space="preserve">、标线、</w:t>
      </w:r>
      <w:r>
        <w:rPr>
          <w:rFonts w:hint="eastAsia" w:ascii="宋体" w:hAnsi="宋体" w:eastAsia="宋体" w:cs="宋体"/>
          <w:b w:val="0"/>
          <w:i w:val="0"/>
          <w:color w:val="000000"/>
          <w:sz w:val="24"/>
          <w:szCs w:val="24"/>
          <w:highlight w:val="none"/>
        </w:rPr>
        <w:t xml:space="preserve">里程碑、百米桩</w:t>
      </w:r>
      <w:r>
        <w:rPr>
          <w:rFonts w:hint="eastAsia" w:ascii="宋体" w:hAnsi="宋体" w:eastAsia="宋体" w:cs="宋体"/>
          <w:b w:val="0"/>
          <w:i w:val="0"/>
          <w:color w:val="000000"/>
          <w:sz w:val="24"/>
          <w:szCs w:val="24"/>
          <w:highlight w:val="none"/>
          <w:lang w:eastAsia="zh-CN"/>
        </w:rPr>
        <w:t xml:space="preserve">、</w:t>
      </w:r>
      <w:r>
        <w:rPr>
          <w:rFonts w:hint="eastAsia" w:ascii="宋体" w:hAnsi="宋体" w:eastAsia="宋体" w:cs="宋体"/>
          <w:b w:val="0"/>
          <w:i w:val="0"/>
          <w:color w:val="000000"/>
          <w:sz w:val="24"/>
          <w:szCs w:val="24"/>
          <w:highlight w:val="none"/>
          <w:lang w:val="en-US" w:eastAsia="zh-CN"/>
        </w:rPr>
        <w:t xml:space="preserve">隔离护栏、减速带等</w:t>
      </w:r>
      <w:r>
        <w:rPr>
          <w:rFonts w:hint="eastAsia" w:ascii="宋体" w:hAnsi="宋体" w:eastAsia="宋体" w:cs="宋体"/>
          <w:sz w:val="24"/>
          <w:highlight w:val="none"/>
        </w:rPr>
        <w:t xml:space="preserve">其他安全设施</w:t>
      </w:r>
      <w:r>
        <w:rPr>
          <w:rFonts w:hint="eastAsia" w:ascii="宋体" w:hAnsi="宋体" w:eastAsia="宋体" w:cs="宋体"/>
          <w:color w:val="auto"/>
          <w:sz w:val="24"/>
          <w:szCs w:val="24"/>
          <w:highlight w:val="none"/>
        </w:rPr>
        <w:t xml:space="preserve">。</w:t>
      </w:r>
      <w:r/>
    </w:p>
    <w:p>
      <w:pPr>
        <w:ind w:left="250" w:firstLine="240"/>
        <w:spacing w:line="360" w:lineRule="auto"/>
        <w:widowControl w:val="off"/>
        <w:rPr>
          <w:rFonts w:ascii="宋体" w:hAnsi="宋体" w:eastAsia="宋体" w:cs="宋体"/>
          <w:spacing w:val="12"/>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采购包3：2025年海陵区农村公路路基路面养护工程,</w:t>
      </w:r>
      <w:r>
        <w:rPr>
          <w:rFonts w:hint="eastAsia" w:ascii="宋体" w:hAnsi="宋体" w:eastAsia="宋体" w:cs="宋体"/>
          <w:color w:val="auto"/>
          <w:sz w:val="24"/>
          <w:szCs w:val="24"/>
          <w:highlight w:val="none"/>
        </w:rPr>
        <w:t xml:space="preserve">对全区</w:t>
      </w:r>
      <w:r>
        <w:rPr>
          <w:rFonts w:hint="eastAsia" w:ascii="宋体" w:hAnsi="宋体" w:eastAsia="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111公里县道</w:t>
      </w:r>
      <w:r>
        <w:rPr>
          <w:rFonts w:hint="eastAsia" w:ascii="宋体" w:hAnsi="宋体" w:eastAsia="宋体" w:cs="宋体"/>
          <w:color w:val="auto"/>
          <w:sz w:val="24"/>
          <w:szCs w:val="24"/>
          <w:highlight w:val="none"/>
          <w:lang w:val="en-US" w:eastAsia="zh-CN"/>
        </w:rPr>
        <w:t xml:space="preserve">路基路面等</w:t>
      </w:r>
      <w:r>
        <w:rPr>
          <w:rFonts w:hint="eastAsia" w:ascii="宋体" w:hAnsi="宋体" w:eastAsia="宋体" w:cs="宋体"/>
          <w:color w:val="auto"/>
          <w:sz w:val="24"/>
          <w:szCs w:val="24"/>
          <w:highlight w:val="none"/>
        </w:rPr>
        <w:t xml:space="preserve">进行养护，包含区管乡道的日常维护保养、路面维修、抢修等。</w:t>
      </w:r>
      <w:r/>
    </w:p>
    <w:p>
      <w:pPr>
        <w:ind w:left="580"/>
        <w:spacing w:line="440" w:lineRule="exact"/>
        <w:widowControl w:val="off"/>
        <w:rPr>
          <w:rFonts w:ascii="宋体" w:hAnsi="宋体" w:eastAsia="宋体" w:cs="宋体"/>
          <w:spacing w:val="12"/>
          <w:sz w:val="24"/>
          <w:szCs w:val="24"/>
          <w:lang w:val="en-US" w:eastAsia="zh-CN" w:bidi="ar-SA"/>
        </w:rPr>
      </w:pPr>
      <w:r>
        <w:rPr>
          <w:rFonts w:ascii="宋体" w:hAnsi="宋体" w:eastAsia="宋体" w:cs="宋体"/>
          <w:spacing w:val="12"/>
          <w:sz w:val="24"/>
          <w:szCs w:val="24"/>
          <w:lang w:val="en-US" w:eastAsia="zh-CN" w:bidi="ar-SA"/>
        </w:rPr>
        <w:t xml:space="preserve">2.下列文件应视为构成合同文件的组成部分：</w:t>
      </w:r>
      <w:r/>
    </w:p>
    <w:p>
      <w:pPr>
        <w:ind w:left="580"/>
        <w:spacing w:line="440" w:lineRule="exact"/>
        <w:widowControl w:val="off"/>
        <w:rPr>
          <w:rFonts w:ascii="宋体" w:hAnsi="宋体" w:eastAsia="宋体" w:cs="Times New Roman"/>
          <w:sz w:val="24"/>
          <w:szCs w:val="24"/>
          <w:lang w:val="en-US" w:eastAsia="zh-CN" w:bidi="ar-SA"/>
        </w:rPr>
      </w:pPr>
      <w:r>
        <w:rPr>
          <w:rFonts w:ascii="宋体" w:hAnsi="宋体" w:eastAsia="宋体" w:cs="宋体"/>
          <w:spacing w:val="12"/>
          <w:sz w:val="24"/>
          <w:szCs w:val="24"/>
          <w:lang w:val="en-US" w:eastAsia="zh-CN" w:bidi="ar-SA"/>
        </w:rPr>
        <w:t xml:space="preserve">(1)</w:t>
      </w:r>
      <w:r>
        <w:rPr>
          <w:rFonts w:ascii="宋体" w:hAnsi="宋体" w:eastAsia="宋体" w:cs="Times New Roman"/>
          <w:spacing w:val="12"/>
          <w:sz w:val="24"/>
          <w:szCs w:val="24"/>
          <w:lang w:val="en-US" w:eastAsia="zh-CN" w:bidi="ar-SA"/>
        </w:rPr>
        <w:t xml:space="preserve">本协议书及各种合同附件</w:t>
      </w:r>
      <w:r>
        <w:rPr>
          <w:rFonts w:ascii="宋体" w:hAnsi="宋体" w:eastAsia="宋体" w:cs="宋体"/>
          <w:spacing w:val="12"/>
          <w:sz w:val="24"/>
          <w:szCs w:val="24"/>
          <w:lang w:val="en-US" w:eastAsia="zh-CN" w:bidi="ar-SA"/>
        </w:rPr>
        <w:t xml:space="preserve">(</w:t>
      </w:r>
      <w:r>
        <w:rPr>
          <w:rFonts w:ascii="宋体" w:hAnsi="宋体" w:eastAsia="宋体" w:cs="Times New Roman"/>
          <w:spacing w:val="12"/>
          <w:sz w:val="24"/>
          <w:szCs w:val="24"/>
          <w:lang w:val="en-US" w:eastAsia="zh-CN" w:bidi="ar-SA"/>
        </w:rPr>
        <w:t xml:space="preserve">含评标期间和合同谈判过程中的澄清文件和</w:t>
      </w:r>
      <w:r>
        <w:rPr>
          <w:rFonts w:ascii="宋体" w:hAnsi="宋体" w:eastAsia="宋体" w:cs="Times New Roman"/>
          <w:spacing w:val="14"/>
          <w:sz w:val="24"/>
          <w:szCs w:val="24"/>
          <w:lang w:val="en-US" w:eastAsia="zh-CN" w:bidi="ar-SA"/>
        </w:rPr>
        <w:t xml:space="preserve">补</w:t>
      </w:r>
      <w:r>
        <w:rPr>
          <w:rFonts w:ascii="宋体" w:hAnsi="宋体" w:eastAsia="宋体" w:cs="Times New Roman"/>
          <w:sz w:val="24"/>
          <w:szCs w:val="24"/>
          <w:lang w:val="en-US" w:eastAsia="zh-CN" w:bidi="ar-SA"/>
        </w:rPr>
        <w:t xml:space="preserve">充资料</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w:t>
      </w:r>
      <w:r/>
    </w:p>
    <w:p>
      <w:pPr>
        <w:ind w:left="580" w:right="470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(2)</w:t>
      </w:r>
      <w:r>
        <w:rPr>
          <w:rFonts w:ascii="宋体" w:hAnsi="宋体" w:eastAsia="宋体" w:cs="Times New Roman"/>
          <w:sz w:val="24"/>
          <w:szCs w:val="24"/>
          <w:lang w:val="en-US" w:eastAsia="zh-CN" w:bidi="ar-SA"/>
        </w:rPr>
        <w:t xml:space="preserve">中标通知书；</w:t>
      </w:r>
      <w:r/>
    </w:p>
    <w:p>
      <w:pPr>
        <w:ind w:left="580" w:right="4700"/>
        <w:spacing w:line="44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(3)</w:t>
      </w:r>
      <w:r>
        <w:rPr>
          <w:rFonts w:ascii="宋体" w:hAnsi="宋体" w:eastAsia="宋体" w:cs="Times New Roman"/>
          <w:sz w:val="24"/>
          <w:szCs w:val="24"/>
          <w:lang w:val="en-US" w:eastAsia="zh-CN" w:bidi="ar-SA"/>
        </w:rPr>
        <w:t xml:space="preserve">投标函及投标函附录；</w:t>
      </w:r>
      <w:r>
        <w:rPr>
          <w:rFonts w:ascii="宋体" w:hAnsi="宋体" w:eastAsia="宋体" w:cs="宋体"/>
          <w:sz w:val="24"/>
          <w:szCs w:val="24"/>
          <w:lang w:val="en-US" w:eastAsia="zh-CN" w:bidi="ar-SA"/>
        </w:rPr>
        <w:t xml:space="preserve"> </w:t>
      </w:r>
      <w:r/>
    </w:p>
    <w:p>
      <w:pPr>
        <w:ind w:left="580" w:right="470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(4)</w:t>
      </w:r>
      <w:r>
        <w:rPr>
          <w:rFonts w:ascii="宋体" w:hAnsi="宋体" w:eastAsia="宋体" w:cs="Times New Roman"/>
          <w:sz w:val="24"/>
          <w:szCs w:val="24"/>
          <w:lang w:val="en-US" w:eastAsia="zh-CN" w:bidi="ar-SA"/>
        </w:rPr>
        <w:t xml:space="preserve">项目专用合同条款； </w:t>
      </w:r>
      <w:r/>
    </w:p>
    <w:p>
      <w:pPr>
        <w:ind w:left="580" w:right="4700"/>
        <w:spacing w:line="44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(5)</w:t>
      </w:r>
      <w:r>
        <w:rPr>
          <w:rFonts w:ascii="宋体" w:hAnsi="宋体" w:eastAsia="宋体" w:cs="Times New Roman"/>
          <w:sz w:val="24"/>
          <w:szCs w:val="24"/>
          <w:lang w:val="en-US" w:eastAsia="zh-CN" w:bidi="ar-SA"/>
        </w:rPr>
        <w:t xml:space="preserve">公路工程专用合款；</w:t>
      </w:r>
      <w:r>
        <w:rPr>
          <w:rFonts w:ascii="宋体" w:hAnsi="宋体" w:eastAsia="宋体" w:cs="宋体"/>
          <w:sz w:val="24"/>
          <w:szCs w:val="24"/>
          <w:lang w:val="en-US" w:eastAsia="zh-CN" w:bidi="ar-SA"/>
        </w:rPr>
        <w:t xml:space="preserve"> </w:t>
      </w:r>
      <w:r/>
    </w:p>
    <w:p>
      <w:pPr>
        <w:ind w:left="580" w:right="4700"/>
        <w:spacing w:line="44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(6)</w:t>
      </w:r>
      <w:r>
        <w:rPr>
          <w:rFonts w:ascii="宋体" w:hAnsi="宋体" w:eastAsia="宋体" w:cs="Times New Roman"/>
          <w:sz w:val="24"/>
          <w:szCs w:val="24"/>
          <w:lang w:val="en-US" w:eastAsia="zh-CN" w:bidi="ar-SA"/>
        </w:rPr>
        <w:t xml:space="preserve">通用合同条款；</w:t>
      </w:r>
      <w:r>
        <w:rPr>
          <w:rFonts w:ascii="宋体" w:hAnsi="宋体" w:eastAsia="宋体" w:cs="宋体"/>
          <w:sz w:val="24"/>
          <w:szCs w:val="24"/>
          <w:lang w:val="en-US" w:eastAsia="zh-CN" w:bidi="ar-SA"/>
        </w:rPr>
        <w:t xml:space="preserve"> </w:t>
      </w:r>
      <w:r/>
    </w:p>
    <w:p>
      <w:pPr>
        <w:ind w:left="580" w:right="4700"/>
        <w:spacing w:line="44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(7)</w:t>
      </w:r>
      <w:r>
        <w:rPr>
          <w:rFonts w:ascii="宋体" w:hAnsi="宋体" w:eastAsia="宋体" w:cs="Times New Roman"/>
          <w:sz w:val="24"/>
          <w:szCs w:val="24"/>
          <w:lang w:val="en-US" w:eastAsia="zh-CN" w:bidi="ar-SA"/>
        </w:rPr>
        <w:t xml:space="preserve">工程量清单计量规则；</w:t>
      </w:r>
      <w:r>
        <w:rPr>
          <w:rFonts w:ascii="宋体" w:hAnsi="宋体" w:eastAsia="宋体" w:cs="宋体"/>
          <w:sz w:val="24"/>
          <w:szCs w:val="24"/>
          <w:lang w:val="en-US" w:eastAsia="zh-CN" w:bidi="ar-SA"/>
        </w:rPr>
        <w:t xml:space="preserve"> </w:t>
      </w:r>
      <w:r/>
    </w:p>
    <w:p>
      <w:pPr>
        <w:ind w:left="580" w:right="470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(8)</w:t>
      </w:r>
      <w:r>
        <w:rPr>
          <w:rFonts w:ascii="宋体" w:hAnsi="宋体" w:eastAsia="宋体" w:cs="Times New Roman"/>
          <w:sz w:val="24"/>
          <w:szCs w:val="24"/>
          <w:lang w:val="en-US" w:eastAsia="zh-CN" w:bidi="ar-SA"/>
        </w:rPr>
        <w:t xml:space="preserve">技术规范；</w:t>
      </w:r>
      <w:r/>
    </w:p>
    <w:p>
      <w:pPr>
        <w:ind w:left="580" w:right="4700"/>
        <w:spacing w:line="44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(9)</w:t>
      </w:r>
      <w:r>
        <w:rPr>
          <w:rFonts w:ascii="宋体" w:hAnsi="宋体" w:eastAsia="宋体" w:cs="Times New Roman"/>
          <w:sz w:val="24"/>
          <w:szCs w:val="24"/>
          <w:lang w:val="en-US" w:eastAsia="zh-CN" w:bidi="ar-SA"/>
        </w:rPr>
        <w:t xml:space="preserve">图纸；</w:t>
      </w:r>
      <w:r>
        <w:rPr>
          <w:rFonts w:ascii="宋体" w:hAnsi="宋体" w:eastAsia="宋体" w:cs="宋体"/>
          <w:sz w:val="24"/>
          <w:szCs w:val="24"/>
          <w:lang w:val="en-US" w:eastAsia="zh-CN" w:bidi="ar-SA"/>
        </w:rPr>
        <w:t xml:space="preserve"> </w:t>
      </w:r>
      <w:r/>
    </w:p>
    <w:p>
      <w:pPr>
        <w:ind w:left="580" w:right="4700"/>
        <w:spacing w:line="44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(10)</w:t>
      </w:r>
      <w:r>
        <w:rPr>
          <w:rFonts w:ascii="宋体" w:hAnsi="宋体" w:eastAsia="宋体" w:cs="Times New Roman"/>
          <w:sz w:val="24"/>
          <w:szCs w:val="24"/>
          <w:lang w:val="en-US" w:eastAsia="zh-CN" w:bidi="ar-SA"/>
        </w:rPr>
        <w:t xml:space="preserve">已标价工程量清单；</w:t>
      </w:r>
      <w:r>
        <w:rPr>
          <w:rFonts w:ascii="宋体" w:hAnsi="宋体" w:eastAsia="宋体" w:cs="宋体"/>
          <w:sz w:val="24"/>
          <w:szCs w:val="24"/>
          <w:lang w:val="en-US" w:eastAsia="zh-CN" w:bidi="ar-SA"/>
        </w:rPr>
        <w:t xml:space="preserve"> </w:t>
      </w:r>
      <w:r/>
    </w:p>
    <w:p>
      <w:pPr>
        <w:ind w:left="580"/>
        <w:spacing w:line="44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(11)</w:t>
      </w:r>
      <w:r>
        <w:rPr>
          <w:rFonts w:ascii="宋体" w:hAnsi="宋体" w:eastAsia="宋体" w:cs="Times New Roman"/>
          <w:sz w:val="24"/>
          <w:szCs w:val="24"/>
          <w:lang w:val="en-US" w:eastAsia="zh-CN" w:bidi="ar-SA"/>
        </w:rPr>
        <w:t xml:space="preserve">承包人有关人员、设备投入的承诺及投标文件中的施工组织设计；</w:t>
      </w:r>
      <w:r>
        <w:rPr>
          <w:rFonts w:ascii="宋体" w:hAnsi="宋体" w:eastAsia="宋体" w:cs="宋体"/>
          <w:sz w:val="24"/>
          <w:szCs w:val="24"/>
          <w:lang w:val="en-US" w:eastAsia="zh-CN" w:bidi="ar-SA"/>
        </w:rPr>
        <w:t xml:space="preserve"> </w:t>
      </w:r>
      <w:r/>
    </w:p>
    <w:p>
      <w:pPr>
        <w:ind w:left="5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(12)</w:t>
      </w:r>
      <w:r>
        <w:rPr>
          <w:rFonts w:ascii="宋体" w:hAnsi="宋体" w:eastAsia="宋体" w:cs="Times New Roman"/>
          <w:sz w:val="24"/>
          <w:szCs w:val="24"/>
          <w:lang w:val="en-US" w:eastAsia="zh-CN" w:bidi="ar-SA"/>
        </w:rPr>
        <w:t xml:space="preserve">其他合同文件。 </w:t>
      </w:r>
      <w:r/>
    </w:p>
    <w:p>
      <w:pPr>
        <w:ind w:left="580"/>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上述合同文件互相补充和解释。如果合同文件之间存在矛盾或不一致之处，以</w:t>
      </w:r>
      <w:r/>
    </w:p>
    <w:p>
      <w:pPr>
        <w:ind w:left="0"/>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上述文件的排列顺序在先者为准。</w:t>
      </w:r>
      <w:r/>
    </w:p>
    <w:p>
      <w:pPr>
        <w:ind w:left="5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3.</w:t>
      </w:r>
      <w:r>
        <w:rPr>
          <w:rFonts w:ascii="宋体" w:hAnsi="宋体" w:eastAsia="宋体" w:cs="Times New Roman"/>
          <w:spacing w:val="2"/>
          <w:sz w:val="24"/>
          <w:szCs w:val="24"/>
          <w:lang w:val="en-US" w:eastAsia="zh-CN" w:bidi="ar-SA"/>
        </w:rPr>
        <w:t xml:space="preserve">根据工程量清单所列的预计数量和单价或总额价计算的签约合同价：人民</w:t>
      </w:r>
      <w:r>
        <w:rPr>
          <w:rFonts w:ascii="宋体" w:hAnsi="宋体" w:eastAsia="宋体" w:cs="Times New Roman"/>
          <w:sz w:val="24"/>
          <w:szCs w:val="24"/>
          <w:lang w:val="en-US" w:eastAsia="zh-CN" w:bidi="ar-SA"/>
        </w:rPr>
        <w:t xml:space="preserve">币</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大</w:t>
      </w:r>
      <w:r/>
    </w:p>
    <w:p>
      <w:pPr>
        <w:ind w:left="0"/>
        <w:spacing w:line="440" w:lineRule="exact"/>
        <w:widowControl w:val="off"/>
        <w:rPr>
          <w:rFonts w:ascii="宋体" w:hAnsi="宋体" w:eastAsia="宋体" w:cs="宋体"/>
          <w:sz w:val="24"/>
          <w:szCs w:val="24"/>
          <w:lang w:val="en-US" w:eastAsia="zh-CN" w:bidi="ar-SA"/>
        </w:rPr>
      </w:pPr>
      <w:r>
        <w:rPr>
          <w:rFonts w:ascii="宋体" w:hAnsi="宋体" w:eastAsia="宋体" w:cs="Times New Roman"/>
          <w:sz w:val="24"/>
          <w:szCs w:val="24"/>
          <w:lang w:val="en-US" w:eastAsia="zh-CN" w:bidi="ar-SA"/>
        </w:rPr>
        <w:t xml:space="preserve">写</w:t>
      </w:r>
      <w:r>
        <w:rPr>
          <w:rFonts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w:t>
      </w:r>
      <w:r>
        <w:rPr>
          <w:rFonts w:ascii="宋体" w:hAnsi="宋体" w:eastAsia="宋体" w:cs="宋体"/>
          <w:sz w:val="24"/>
          <w:szCs w:val="24"/>
          <w:lang w:val="en-US" w:eastAsia="zh-CN" w:bidi="ar-SA"/>
        </w:rPr>
        <w:t xml:space="preserve">(</w:t>
      </w:r>
      <w:r>
        <w:rPr>
          <w:rFonts w:ascii="宋体" w:hAnsi="宋体" w:eastAsia="宋体" w:cs="Times New Roman"/>
          <w:spacing w:val="2"/>
          <w:sz w:val="24"/>
          <w:szCs w:val="24"/>
          <w:lang w:val="en-US" w:eastAsia="zh-CN" w:bidi="ar-SA"/>
        </w:rPr>
        <w:t xml:space="preserve">¥</w:t>
      </w:r>
      <w:r>
        <w:rPr>
          <w:rFonts w:hint="eastAsia" w:ascii="宋体" w:hAnsi="宋体" w:eastAsia="宋体" w:cs="Times New Roman"/>
          <w:spacing w:val="2"/>
          <w:sz w:val="24"/>
          <w:szCs w:val="24"/>
          <w:lang w:val="en-US" w:eastAsia="zh-CN" w:bidi="ar-SA"/>
        </w:rPr>
        <w:t xml:space="preserve">     </w:t>
      </w:r>
      <w:r>
        <w:rPr>
          <w:rFonts w:ascii="宋体" w:hAnsi="宋体" w:eastAsia="宋体" w:cs="Times New Roman"/>
          <w:spacing w:val="2"/>
          <w:sz w:val="24"/>
          <w:szCs w:val="24"/>
          <w:lang w:val="en-US" w:eastAsia="zh-CN" w:bidi="ar-SA"/>
        </w:rPr>
        <w:t xml:space="preserve">)。</w:t>
      </w:r>
      <w:r/>
    </w:p>
    <w:p>
      <w:pPr>
        <w:ind w:left="580"/>
        <w:spacing w:line="440" w:lineRule="exact"/>
        <w:widowControl w:val="off"/>
        <w:tabs>
          <w:tab w:val="left" w:pos="4035" w:leader="none"/>
          <w:tab w:val="left" w:pos="8599" w:leader="none"/>
        </w:tabs>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4.</w:t>
      </w:r>
      <w:r>
        <w:rPr>
          <w:rFonts w:ascii="宋体" w:hAnsi="宋体" w:eastAsia="宋体" w:cs="Times New Roman"/>
          <w:sz w:val="24"/>
          <w:szCs w:val="24"/>
          <w:lang w:val="en-US" w:eastAsia="zh-CN" w:bidi="ar-SA"/>
        </w:rPr>
        <w:t xml:space="preserve">承包人项目经理：</w:t>
      </w:r>
      <w:r>
        <w:rPr>
          <w:rFonts w:hint="eastAsia" w:ascii="宋体" w:hAnsi="宋体" w:eastAsia="宋体" w:cs="Times New Roman"/>
          <w:sz w:val="32"/>
          <w:szCs w:val="32"/>
          <w:u w:val="single"/>
          <w:lang w:val="en-US" w:eastAsia="zh-CN" w:bidi="ar-SA"/>
        </w:rPr>
        <w:t xml:space="preserve">      </w:t>
      </w:r>
      <w:r>
        <w:rPr>
          <w:rFonts w:hint="eastAsia" w:ascii="宋体" w:hAnsi="宋体" w:eastAsia="宋体" w:cs="Times New Roman"/>
          <w:color w:val="333333"/>
          <w:sz w:val="24"/>
          <w:szCs w:val="24"/>
          <w:u w:val="single"/>
          <w:shd w:val="clear" w:color="auto" w:fill="ffffff"/>
          <w:lang w:val="en-US" w:eastAsia="zh-CN" w:bidi="ar-SA"/>
        </w:rPr>
        <w:t xml:space="preserve"> </w:t>
      </w:r>
      <w:r>
        <w:rPr>
          <w:rFonts w:ascii="宋体" w:hAnsi="宋体" w:eastAsia="宋体" w:cs="Times New Roman"/>
          <w:sz w:val="24"/>
          <w:szCs w:val="24"/>
          <w:lang w:val="en-US" w:eastAsia="zh-CN" w:bidi="ar-SA"/>
        </w:rPr>
        <w:t xml:space="preserve">。承包人项目总工：</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left="580"/>
        <w:spacing w:line="44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5.工程质量</w:t>
      </w:r>
      <w:r>
        <w:rPr>
          <w:rFonts w:hint="eastAsia" w:ascii="宋体" w:hAnsi="宋体" w:eastAsia="宋体" w:cs="宋体"/>
          <w:sz w:val="24"/>
          <w:szCs w:val="24"/>
          <w:lang w:val="en-US" w:eastAsia="zh-CN" w:bidi="ar-SA"/>
        </w:rPr>
        <w:t xml:space="preserve">要求：标段工程交工验收的质量评定为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，竣工验收的质量评定为</w:t>
      </w:r>
      <w:r/>
    </w:p>
    <w:p>
      <w:pPr>
        <w:ind w:left="0"/>
        <w:spacing w:line="44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    </w:t>
      </w:r>
      <w:r>
        <w:rPr>
          <w:rFonts w:ascii="宋体" w:hAnsi="宋体" w:eastAsia="宋体" w:cs="宋体"/>
          <w:sz w:val="24"/>
          <w:szCs w:val="24"/>
          <w:lang w:val="en-US" w:eastAsia="zh-CN" w:bidi="ar-SA"/>
        </w:rPr>
        <w:t xml:space="preserve">标准。工程安全目标：</w:t>
      </w:r>
      <w:r>
        <w:rPr>
          <w:rFonts w:ascii="宋体" w:hAnsi="宋体" w:eastAsia="宋体" w:cs="宋体"/>
          <w:sz w:val="24"/>
          <w:szCs w:val="24"/>
          <w:u w:val="single"/>
          <w:lang w:val="en-US" w:eastAsia="zh-CN" w:bidi="ar-SA"/>
        </w:rPr>
        <w:t xml:space="preserve">落实安全生产主体责任，确保本工程无安全生产责任事故发生、人员零伤亡。 </w:t>
      </w:r>
      <w:r/>
    </w:p>
    <w:p>
      <w:pPr>
        <w:ind w:left="684"/>
        <w:spacing w:line="440" w:lineRule="exact"/>
        <w:widowControl w:val="off"/>
        <w:rPr>
          <w:rFonts w:ascii="宋体" w:hAnsi="宋体" w:eastAsia="宋体" w:cs="Times New Roman"/>
          <w:color w:val="000000"/>
          <w:sz w:val="24"/>
          <w:szCs w:val="24"/>
          <w:u w:val="single"/>
          <w:lang w:val="en-US" w:eastAsia="zh-CN" w:bidi="ar-SA"/>
        </w:rPr>
      </w:pPr>
      <w:r>
        <w:rPr>
          <w:rFonts w:ascii="宋体" w:hAnsi="宋体" w:eastAsia="宋体" w:cs="宋体"/>
          <w:sz w:val="24"/>
          <w:szCs w:val="24"/>
          <w:lang w:val="en-US" w:eastAsia="zh-CN" w:bidi="ar-SA"/>
        </w:rPr>
        <w:t xml:space="preserve">6.</w:t>
      </w:r>
      <w:r>
        <w:rPr>
          <w:rFonts w:ascii="宋体" w:hAnsi="宋体" w:eastAsia="宋体" w:cs="Times New Roman"/>
          <w:sz w:val="24"/>
          <w:szCs w:val="24"/>
          <w:lang w:val="en-US" w:eastAsia="zh-CN" w:bidi="ar-SA"/>
        </w:rPr>
        <w:t xml:space="preserve">承包人承诺按合同约定承担工程的实施、完成及缺陷修复</w:t>
      </w:r>
      <w:r>
        <w:rPr>
          <w:rFonts w:hint="eastAsia"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缺陷责任期</w:t>
      </w:r>
      <w:r>
        <w:rPr>
          <w:rFonts w:hint="eastAsia" w:ascii="宋体" w:hAnsi="宋体" w:eastAsia="宋体" w:cs="Times New Roman"/>
          <w:color w:val="000000"/>
          <w:sz w:val="24"/>
          <w:szCs w:val="24"/>
          <w:lang w:val="en-US" w:eastAsia="zh-CN" w:bidi="ar-SA"/>
        </w:rPr>
        <w:t xml:space="preserve">为</w:t>
      </w:r>
      <w:r>
        <w:rPr>
          <w:rFonts w:ascii="宋体" w:hAnsi="宋体" w:eastAsia="宋体" w:cs="Times New Roman"/>
          <w:color w:val="000000"/>
          <w:sz w:val="24"/>
          <w:szCs w:val="24"/>
          <w:lang w:val="en-US" w:eastAsia="zh-CN" w:bidi="ar-SA"/>
        </w:rPr>
        <w:t xml:space="preserve"> </w:t>
      </w:r>
      <w:r>
        <w:rPr>
          <w:rFonts w:hint="eastAsia"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u w:val="single"/>
          <w:lang w:val="en-US" w:eastAsia="zh-CN" w:bidi="ar-SA"/>
        </w:rPr>
        <w:t xml:space="preserve"> </w:t>
      </w:r>
      <w:r/>
    </w:p>
    <w:p>
      <w:pPr>
        <w:ind w:left="0" w:right="123"/>
        <w:jc w:val="both"/>
        <w:spacing w:line="440" w:lineRule="exact"/>
        <w:widowControl w:val="off"/>
        <w:rPr>
          <w:rFonts w:ascii="宋体" w:hAnsi="宋体" w:eastAsia="宋体" w:cs="Times New Roman"/>
          <w:spacing w:val="-3"/>
          <w:sz w:val="24"/>
          <w:szCs w:val="24"/>
          <w:lang w:val="en-US" w:eastAsia="zh-CN" w:bidi="ar-SA"/>
        </w:rPr>
      </w:pPr>
      <w:r>
        <w:rPr>
          <w:rFonts w:ascii="宋体" w:hAnsi="宋体" w:eastAsia="宋体" w:cs="Times New Roman"/>
          <w:spacing w:val="-3"/>
          <w:sz w:val="24"/>
          <w:szCs w:val="24"/>
          <w:lang w:val="en-US" w:eastAsia="zh-CN" w:bidi="ar-SA"/>
        </w:rPr>
        <w:t xml:space="preserve">个月。质量保证金金额：</w:t>
      </w:r>
      <w:r>
        <w:rPr>
          <w:rFonts w:hint="eastAsia" w:ascii="宋体" w:hAnsi="宋体" w:eastAsia="宋体" w:cs="Times New Roman"/>
          <w:spacing w:val="-3"/>
          <w:sz w:val="24"/>
          <w:szCs w:val="24"/>
          <w:u w:val="single"/>
          <w:lang w:val="en-US" w:eastAsia="zh-CN" w:bidi="ar-SA"/>
        </w:rPr>
        <w:t xml:space="preserve">       。</w:t>
      </w:r>
      <w:r/>
    </w:p>
    <w:p>
      <w:pPr>
        <w:ind w:left="0" w:right="123" w:firstLine="468"/>
        <w:jc w:val="both"/>
        <w:spacing w:line="440" w:lineRule="exact"/>
        <w:widowControl w:val="off"/>
        <w:rPr>
          <w:rFonts w:hint="eastAsia" w:ascii="宋体" w:hAnsi="宋体" w:eastAsia="宋体" w:cs="Times New Roman"/>
          <w:spacing w:val="-3"/>
          <w:sz w:val="24"/>
          <w:szCs w:val="24"/>
          <w:u w:val="single"/>
          <w:lang w:val="en-US" w:eastAsia="zh-CN" w:bidi="ar-SA"/>
        </w:rPr>
      </w:pPr>
      <w:r>
        <w:rPr>
          <w:rFonts w:ascii="宋体" w:hAnsi="宋体" w:eastAsia="宋体" w:cs="Times New Roman"/>
          <w:spacing w:val="-3"/>
          <w:sz w:val="24"/>
          <w:szCs w:val="24"/>
          <w:lang w:val="en-US" w:eastAsia="zh-CN" w:bidi="ar-SA"/>
        </w:rPr>
        <w:t xml:space="preserve">7.</w:t>
      </w:r>
      <w:r>
        <w:rPr>
          <w:rFonts w:hint="eastAsia" w:ascii="宋体" w:hAnsi="宋体" w:eastAsia="宋体" w:cs="Times New Roman"/>
          <w:spacing w:val="-3"/>
          <w:sz w:val="24"/>
          <w:szCs w:val="24"/>
          <w:lang w:val="en-US" w:eastAsia="zh-CN" w:bidi="ar-SA"/>
        </w:rPr>
        <w:t xml:space="preserve">付款方式</w:t>
      </w:r>
      <w:r>
        <w:rPr>
          <w:rFonts w:ascii="宋体" w:hAnsi="宋体" w:eastAsia="宋体" w:cs="Times New Roman"/>
          <w:spacing w:val="-3"/>
          <w:sz w:val="24"/>
          <w:szCs w:val="24"/>
          <w:lang w:val="en-US" w:eastAsia="zh-CN" w:bidi="ar-SA"/>
        </w:rPr>
        <w:t xml:space="preserve">：</w:t>
      </w:r>
      <w:r>
        <w:rPr>
          <w:rFonts w:hint="eastAsia" w:ascii="宋体" w:hAnsi="宋体" w:eastAsia="宋体" w:cs="Times New Roman"/>
          <w:spacing w:val="-3"/>
          <w:sz w:val="24"/>
          <w:szCs w:val="24"/>
          <w:u w:val="single"/>
          <w:lang w:val="en-US" w:eastAsia="zh-CN" w:bidi="ar-SA"/>
        </w:rPr>
        <w:t xml:space="preserve">            </w:t>
      </w:r>
      <w:r>
        <w:rPr>
          <w:rFonts w:ascii="宋体" w:hAnsi="宋体" w:eastAsia="宋体" w:cs="Times New Roman"/>
          <w:spacing w:val="-3"/>
          <w:sz w:val="24"/>
          <w:szCs w:val="24"/>
          <w:u w:val="single"/>
          <w:lang w:val="en-US" w:eastAsia="zh-CN" w:bidi="ar-SA"/>
        </w:rPr>
        <w:t xml:space="preserve">。</w:t>
      </w:r>
      <w:r/>
    </w:p>
    <w:p>
      <w:pPr>
        <w:ind w:left="0" w:firstLine="480"/>
        <w:spacing w:line="440" w:lineRule="exact"/>
        <w:widowControl w:val="off"/>
        <w:tabs>
          <w:tab w:val="left" w:pos="5979" w:leader="none"/>
        </w:tabs>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8.</w:t>
      </w:r>
      <w:r>
        <w:rPr>
          <w:rFonts w:ascii="宋体" w:hAnsi="宋体" w:eastAsia="宋体" w:cs="Times New Roman"/>
          <w:sz w:val="24"/>
          <w:szCs w:val="24"/>
          <w:lang w:val="en-US" w:eastAsia="zh-CN" w:bidi="ar-SA"/>
        </w:rPr>
        <w:t xml:space="preserve">承包人应按照监理人指示开工，工期为</w:t>
      </w:r>
      <w:r>
        <w:rPr>
          <w:rFonts w:hint="eastAsia" w:ascii="宋体" w:hAnsi="宋体" w:eastAsia="宋体" w:cs="Times New Roman"/>
          <w:sz w:val="24"/>
          <w:szCs w:val="24"/>
          <w:u w:val="single"/>
          <w:lang w:val="en-US" w:eastAsia="zh-CN" w:bidi="ar-SA"/>
        </w:rPr>
        <w:t xml:space="preserve">   </w:t>
      </w:r>
      <w:r>
        <w:rPr>
          <w:rFonts w:ascii="宋体" w:hAnsi="宋体" w:eastAsia="宋体" w:cs="宋体"/>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个月</w:t>
      </w:r>
      <w:r>
        <w:rPr>
          <w:rFonts w:ascii="宋体" w:hAnsi="宋体" w:eastAsia="宋体" w:cs="Times New Roman"/>
          <w:sz w:val="24"/>
          <w:szCs w:val="24"/>
          <w:lang w:val="en-US" w:eastAsia="zh-CN" w:bidi="ar-SA"/>
        </w:rPr>
        <w:t xml:space="preserve">。</w:t>
      </w:r>
      <w:r/>
    </w:p>
    <w:p>
      <w:pPr>
        <w:ind w:left="0" w:right="123" w:firstLine="480"/>
        <w:jc w:val="both"/>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9.</w:t>
      </w:r>
      <w:r>
        <w:rPr>
          <w:rFonts w:ascii="宋体" w:hAnsi="宋体" w:eastAsia="宋体" w:cs="Times New Roman"/>
          <w:spacing w:val="-3"/>
          <w:sz w:val="24"/>
          <w:szCs w:val="24"/>
          <w:lang w:val="en-US" w:eastAsia="zh-CN" w:bidi="ar-SA"/>
        </w:rPr>
        <w:t xml:space="preserve">本协议书在承包人提供履约担保后，由双方法定代表人或其委托代理人签</w:t>
      </w:r>
      <w:r>
        <w:rPr>
          <w:rFonts w:ascii="宋体" w:hAnsi="宋体" w:eastAsia="宋体" w:cs="Times New Roman"/>
          <w:sz w:val="24"/>
          <w:szCs w:val="24"/>
          <w:lang w:val="en-US" w:eastAsia="zh-CN" w:bidi="ar-SA"/>
        </w:rPr>
        <w:t xml:space="preserve">署并加盖单位章后生效。全部工程完工后经交工验收合格、缺陷责任期满签发缺陷责任终止证书后失效。</w:t>
      </w:r>
      <w:r/>
    </w:p>
    <w:p>
      <w:pPr>
        <w:ind w:left="0" w:right="123" w:firstLine="480"/>
        <w:jc w:val="both"/>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6635750</wp:posOffset>
                </wp:positionH>
                <wp:positionV relativeFrom="paragraph">
                  <wp:posOffset>198755</wp:posOffset>
                </wp:positionV>
                <wp:extent cx="1270" cy="1270"/>
                <wp:effectExtent l="0" t="0" r="0" b="0"/>
                <wp:wrapNone/>
                <wp:docPr id="10" name=""/>
                <wp:cNvGraphicFramePr/>
                <a:graphic xmlns:a="http://schemas.openxmlformats.org/drawingml/2006/main">
                  <a:graphicData uri="http://schemas.microsoft.com/office/word/2010/wordprocessingGroup">
                    <wpg:wgp>
                      <wpg:cNvGrpSpPr/>
                      <wpg:grpSpPr bwMode="auto">
                        <a:xfrm>
                          <a:off x="0" y="0"/>
                          <a:ext cx="1270" cy="1270"/>
                          <a:chOff x="10450" y="313"/>
                          <a:chExt cx="2" cy="2"/>
                        </a:xfrm>
                      </wpg:grpSpPr>
                      <wps:wsp>
                        <wps:cNvPr id="0" name=""/>
                        <wps:cNvSpPr/>
                        <wps:spPr bwMode="auto">
                          <a:xfrm>
                            <a:off x="10450" y="313"/>
                            <a:ext cx="2" cy="2"/>
                          </a:xfrm>
                          <a:custGeom>
                            <a:avLst/>
                            <a:gdLst>
                              <a:gd name="gd0" fmla="val 65536"/>
                              <a:gd name="gd1" fmla="val 0"/>
                              <a:gd name="gd2" fmla="val 0"/>
                              <a:gd name="gd3" fmla="val 0"/>
                              <a:gd name="gd4" fmla="val 0"/>
                              <a:gd name="gd5" fmla="*/ w 0 2"/>
                              <a:gd name="gd6" fmla="*/ h 0 2"/>
                              <a:gd name="gd7" fmla="*/ w 21600 2"/>
                              <a:gd name="gd8" fmla="*/ h 21600 2"/>
                            </a:gdLst>
                            <a:ahLst/>
                            <a:cxnLst/>
                            <a:rect l="gd5" t="gd6" r="gd7" b="gd8"/>
                            <a:pathLst>
                              <a:path w="2" h="2" fill="norm" stroke="1" extrusionOk="0">
                                <a:moveTo>
                                  <a:pt x="gd1" y="gd2"/>
                                </a:moveTo>
                                <a:lnTo>
                                  <a:pt x="gd3" y="gd4"/>
                                </a:lnTo>
                              </a:path>
                              <a:path w="2" h="2" fill="norm" stroke="1" extrusionOk="0"/>
                            </a:pathLst>
                          </a:custGeom>
                          <a:noFill/>
                          <a:ln>
                            <a:solidFill>
                              <a:srgbClr val="000000"/>
                            </a:solidFill>
                            <a:round/>
                          </a:ln>
                        </wps:spPr>
                        <wps:bodyPr rot="0">
                          <a:prstTxWarp prst="textNoShape">
                            <a:avLst/>
                          </a:prstTxWarp>
                          <a:noAutofit/>
                        </wps:bodyPr>
                      </wps:wsp>
                    </wpg:wgp>
                  </a:graphicData>
                </a:graphic>
              </wp:anchor>
            </w:drawing>
          </mc:Choice>
          <mc:Fallback>
            <w:pict>
              <v:group id="group 9" o:spid="_x0000_s0000" style="position:absolute;z-index:-2147483648;o:allowoverlap:true;o:allowincell:true;mso-position-horizontal-relative:page;margin-left:522.5pt;mso-position-horizontal:absolute;mso-position-vertical-relative:text;margin-top:15.6pt;mso-position-vertical:absolute;width:0.1pt;height:0.1pt;mso-wrap-distance-left:9.0pt;mso-wrap-distance-top:0.0pt;mso-wrap-distance-right:9.0pt;mso-wrap-distance-bottom:0.0pt;" coordorigin="104,3" coordsize="0,0">
                <v:shape id="shape 10" o:spid="_x0000_s10" style="position:absolute;left:104;top:3;width:0;height:0;visibility:visible;" path="m0,0l0,0ee" coordsize="100000,100000" filled="f" strokecolor="#000000">
                  <v:path textboxrect="0,0,1080000000,1080000000"/>
                </v:shape>
              </v:group>
            </w:pict>
          </mc:Fallback>
        </mc:AlternateContent>
      </w:r>
      <w:r>
        <w:rPr>
          <w:rFonts w:ascii="宋体" w:hAnsi="宋体" w:eastAsia="宋体" w:cs="宋体"/>
          <w:spacing w:val="-6"/>
          <w:sz w:val="24"/>
          <w:szCs w:val="24"/>
          <w:lang w:val="en-US" w:eastAsia="zh-CN" w:bidi="ar-SA"/>
        </w:rPr>
        <w:t xml:space="preserve">10.</w:t>
      </w:r>
      <w:r>
        <w:rPr>
          <w:rFonts w:ascii="宋体" w:hAnsi="宋体" w:eastAsia="宋体" w:cs="Times New Roman"/>
          <w:sz w:val="24"/>
          <w:szCs w:val="24"/>
          <w:lang w:val="en-US" w:eastAsia="zh-CN" w:bidi="ar-SA"/>
        </w:rPr>
        <w:t xml:space="preserve">本协议书正本二份、副本</w:t>
      </w:r>
      <w:r>
        <w:rPr>
          <w:rFonts w:hint="eastAsia" w:ascii="宋体" w:hAnsi="宋体" w:eastAsia="宋体" w:cs="Times New Roman"/>
          <w:sz w:val="24"/>
          <w:szCs w:val="24"/>
          <w:lang w:val="en-US" w:eastAsia="zh-CN" w:bidi="ar-SA"/>
        </w:rPr>
        <w:t xml:space="preserve">二</w:t>
      </w:r>
      <w:r>
        <w:rPr>
          <w:rFonts w:ascii="宋体" w:hAnsi="宋体" w:eastAsia="宋体" w:cs="Times New Roman"/>
          <w:sz w:val="24"/>
          <w:szCs w:val="24"/>
          <w:lang w:val="en-US" w:eastAsia="zh-CN" w:bidi="ar-SA"/>
        </w:rPr>
        <w:t xml:space="preserve">份，合同双方各执正本一份，副本</w:t>
      </w:r>
      <w:r>
        <w:rPr>
          <w:rFonts w:hint="eastAsia" w:ascii="宋体" w:hAnsi="宋体" w:eastAsia="宋体" w:cs="宋体"/>
          <w:sz w:val="24"/>
          <w:szCs w:val="24"/>
          <w:lang w:val="en-US" w:eastAsia="zh-CN" w:bidi="ar-SA"/>
        </w:rPr>
        <w:t xml:space="preserve">一</w:t>
      </w:r>
      <w:r>
        <w:rPr>
          <w:rFonts w:ascii="宋体" w:hAnsi="宋体" w:eastAsia="宋体" w:cs="Times New Roman"/>
          <w:sz w:val="24"/>
          <w:szCs w:val="24"/>
          <w:lang w:val="en-US" w:eastAsia="zh-CN" w:bidi="ar-SA"/>
        </w:rPr>
        <w:t xml:space="preserve">份， 当正本与副本的内容不一致时，以正本为准。</w:t>
      </w:r>
      <w:r/>
    </w:p>
    <w:p>
      <w:pPr>
        <w:ind w:left="0" w:right="109"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11.</w:t>
      </w:r>
      <w:r>
        <w:rPr>
          <w:rFonts w:ascii="宋体" w:hAnsi="宋体" w:eastAsia="宋体" w:cs="Times New Roman"/>
          <w:sz w:val="24"/>
          <w:szCs w:val="24"/>
          <w:lang w:val="en-US" w:eastAsia="zh-CN" w:bidi="ar-SA"/>
        </w:rPr>
        <w:t xml:space="preserve">合同未尽事宜，双方另行签订补充协议。补充协议是合同的组成部分。</w:t>
      </w:r>
      <w:r/>
    </w:p>
    <w:p>
      <w:pPr>
        <w:jc w:val="left"/>
        <w:spacing w:line="440" w:lineRule="exact"/>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jc w:val="left"/>
        <w:spacing w:line="440" w:lineRule="exact"/>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jc w:val="left"/>
        <w:spacing w:line="440" w:lineRule="exact"/>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ind w:left="103" w:right="898"/>
        <w:spacing w:line="440" w:lineRule="exact"/>
        <w:widowControl w:val="off"/>
        <w:tabs>
          <w:tab w:val="left" w:pos="2859" w:leader="none"/>
          <w:tab w:val="left" w:pos="3679" w:leader="none"/>
          <w:tab w:val="left" w:pos="4815" w:leader="none"/>
          <w:tab w:val="left" w:pos="7219" w:leader="none"/>
          <w:tab w:val="left" w:pos="8119" w:leader="none"/>
        </w:tabs>
        <w:rPr>
          <w:rFonts w:ascii="宋体" w:hAnsi="宋体" w:eastAsia="宋体" w:cs="Times New Roman"/>
          <w:spacing w:val="-4"/>
          <w:sz w:val="24"/>
          <w:szCs w:val="24"/>
          <w:lang w:val="en-US" w:eastAsia="zh-CN" w:bidi="ar-SA"/>
        </w:rPr>
      </w:pPr>
      <w:r>
        <w:rPr>
          <w:rFonts w:ascii="宋体" w:hAnsi="宋体" w:eastAsia="宋体" w:cs="Times New Roman"/>
          <w:sz w:val="24"/>
          <w:szCs w:val="24"/>
          <w:lang w:val="en-US" w:eastAsia="zh-CN" w:bidi="ar-SA"/>
        </w:rPr>
        <w:t xml:space="preserve">发包人：</w:t>
      </w:r>
      <w:r>
        <w:rPr>
          <w:rFonts w:ascii="宋体" w:hAnsi="宋体" w:eastAsia="宋体" w:cs="宋体"/>
          <w:sz w:val="24"/>
          <w:szCs w:val="24"/>
          <w:u w:val="single"/>
          <w:lang w:val="en-US" w:eastAsia="zh-CN" w:bidi="ar-SA"/>
        </w:rPr>
        <w:tab/>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盖单位章</w:t>
      </w:r>
      <w:r>
        <w:rPr>
          <w:rFonts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ab/>
      </w:r>
      <w:r>
        <w:rPr>
          <w:rFonts w:ascii="宋体" w:hAnsi="宋体" w:eastAsia="宋体" w:cs="Times New Roman"/>
          <w:sz w:val="24"/>
          <w:szCs w:val="24"/>
          <w:lang w:val="en-US" w:eastAsia="zh-CN" w:bidi="ar-SA"/>
        </w:rPr>
        <w:t xml:space="preserve">承包人：</w:t>
      </w:r>
      <w:r>
        <w:rPr>
          <w:rFonts w:ascii="宋体" w:hAnsi="宋体" w:eastAsia="宋体" w:cs="宋体"/>
          <w:sz w:val="24"/>
          <w:szCs w:val="24"/>
          <w:u w:val="single"/>
          <w:lang w:val="en-US" w:eastAsia="zh-CN" w:bidi="ar-SA"/>
        </w:rPr>
        <w:tab/>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盖单位章</w:t>
      </w:r>
      <w:r>
        <w:rPr>
          <w:rFonts w:ascii="宋体" w:hAnsi="宋体" w:eastAsia="宋体" w:cs="宋体"/>
          <w:sz w:val="24"/>
          <w:szCs w:val="24"/>
          <w:lang w:val="en-US" w:eastAsia="zh-CN" w:bidi="ar-SA"/>
        </w:rPr>
        <w:t xml:space="preserve">) </w:t>
      </w:r>
      <w:r>
        <w:rPr>
          <w:rFonts w:ascii="宋体" w:hAnsi="宋体" w:eastAsia="宋体" w:cs="Times New Roman"/>
          <w:spacing w:val="-4"/>
          <w:sz w:val="24"/>
          <w:szCs w:val="24"/>
          <w:lang w:val="en-US" w:eastAsia="zh-CN" w:bidi="ar-SA"/>
        </w:rPr>
        <w:t xml:space="preserve">法定代表人或其委托代理人：</w:t>
      </w:r>
      <w:r>
        <w:rPr>
          <w:rFonts w:hint="eastAsia" w:ascii="宋体" w:hAnsi="宋体" w:eastAsia="宋体" w:cs="Times New Roman"/>
          <w:spacing w:val="-4"/>
          <w:sz w:val="24"/>
          <w:szCs w:val="24"/>
          <w:lang w:val="en-US" w:eastAsia="zh-CN" w:bidi="ar-SA"/>
        </w:rPr>
        <w:t xml:space="preserve"> </w:t>
      </w:r>
      <w:r>
        <w:rPr>
          <w:rFonts w:ascii="宋体" w:hAnsi="宋体" w:eastAsia="宋体" w:cs="Times New Roman"/>
          <w:spacing w:val="-4"/>
          <w:sz w:val="24"/>
          <w:szCs w:val="24"/>
          <w:lang w:val="en-US" w:eastAsia="zh-CN" w:bidi="ar-SA"/>
        </w:rPr>
        <w:t xml:space="preserve">             </w:t>
      </w:r>
      <w:r>
        <w:rPr>
          <w:rFonts w:ascii="宋体" w:hAnsi="宋体" w:eastAsia="宋体" w:cs="Times New Roman"/>
          <w:spacing w:val="-3"/>
          <w:sz w:val="24"/>
          <w:szCs w:val="24"/>
          <w:lang w:val="en-US" w:eastAsia="zh-CN" w:bidi="ar-SA"/>
        </w:rPr>
        <w:t xml:space="preserve">法定代表人或其委托代理人：</w:t>
      </w:r>
      <w:r>
        <w:rPr>
          <w:rFonts w:ascii="宋体" w:hAnsi="宋体" w:eastAsia="宋体" w:cs="宋体"/>
          <w:spacing w:val="-3"/>
          <w:sz w:val="24"/>
          <w:szCs w:val="24"/>
          <w:u w:val="single"/>
          <w:lang w:val="en-US" w:eastAsia="zh-CN" w:bidi="ar-SA"/>
        </w:rPr>
        <w:tab/>
      </w:r>
      <w:r>
        <w:rPr>
          <w:rFonts w:ascii="宋体" w:hAnsi="宋体" w:eastAsia="宋体" w:cs="宋体"/>
          <w:sz w:val="24"/>
          <w:szCs w:val="24"/>
          <w:u w:val="single"/>
          <w:lang w:val="en-US" w:eastAsia="zh-CN" w:bidi="ar-SA"/>
        </w:rPr>
        <w:t xml:space="preserve">(</w:t>
      </w:r>
      <w:r>
        <w:rPr>
          <w:rFonts w:ascii="宋体" w:hAnsi="宋体" w:eastAsia="宋体" w:cs="Times New Roman"/>
          <w:sz w:val="24"/>
          <w:szCs w:val="24"/>
          <w:lang w:val="en-US" w:eastAsia="zh-CN" w:bidi="ar-SA"/>
        </w:rPr>
        <w:t xml:space="preserve">签字</w:t>
      </w:r>
      <w:r>
        <w:rPr>
          <w:rFonts w:ascii="宋体" w:hAnsi="宋体" w:eastAsia="宋体" w:cs="宋体"/>
          <w:sz w:val="24"/>
          <w:szCs w:val="24"/>
          <w:lang w:val="en-US" w:eastAsia="zh-CN" w:bidi="ar-SA"/>
        </w:rPr>
        <w:t xml:space="preserve">)           </w:t>
      </w:r>
      <w:r>
        <w:rPr>
          <w:rFonts w:ascii="宋体" w:hAnsi="宋体" w:eastAsia="宋体" w:cs="宋体"/>
          <w:spacing w:val="-4"/>
          <w:sz w:val="24"/>
          <w:szCs w:val="24"/>
          <w:u w:val="single"/>
          <w:lang w:val="en-US" w:eastAsia="zh-CN" w:bidi="ar-SA"/>
        </w:rPr>
        <w:tab/>
      </w:r>
      <w:r>
        <w:rPr>
          <w:rFonts w:ascii="宋体" w:hAnsi="宋体" w:eastAsia="宋体" w:cs="宋体"/>
          <w:spacing w:val="-3"/>
          <w:sz w:val="24"/>
          <w:szCs w:val="24"/>
          <w:u w:val="single"/>
          <w:lang w:val="en-US" w:eastAsia="zh-CN" w:bidi="ar-SA"/>
        </w:rPr>
        <w:t xml:space="preserve">(</w:t>
      </w:r>
      <w:r>
        <w:rPr>
          <w:rFonts w:ascii="宋体" w:hAnsi="宋体" w:eastAsia="宋体" w:cs="Times New Roman"/>
          <w:spacing w:val="-3"/>
          <w:sz w:val="24"/>
          <w:szCs w:val="24"/>
          <w:lang w:val="en-US" w:eastAsia="zh-CN" w:bidi="ar-SA"/>
        </w:rPr>
        <w:t xml:space="preserve">签字</w:t>
      </w:r>
      <w:r>
        <w:rPr>
          <w:rFonts w:ascii="宋体" w:hAnsi="宋体" w:eastAsia="宋体" w:cs="宋体"/>
          <w:spacing w:val="-3"/>
          <w:sz w:val="24"/>
          <w:szCs w:val="24"/>
          <w:lang w:val="en-US" w:eastAsia="zh-CN" w:bidi="ar-SA"/>
        </w:rPr>
        <w:t xml:space="preserve">)</w:t>
      </w:r>
      <w:r/>
    </w:p>
    <w:p>
      <w:pPr>
        <w:ind w:left="464" w:right="109"/>
        <w:spacing w:line="440" w:lineRule="exact"/>
        <w:widowControl w:val="off"/>
        <w:tabs>
          <w:tab w:val="left" w:pos="1539" w:leader="none"/>
          <w:tab w:val="left" w:pos="2619" w:leader="none"/>
          <w:tab w:val="left" w:pos="4899" w:leader="none"/>
          <w:tab w:val="left" w:pos="5979" w:leader="none"/>
          <w:tab w:val="left" w:pos="7059" w:leader="none"/>
          <w:tab w:val="left" w:pos="8259" w:leader="none"/>
        </w:tabs>
        <w:rPr>
          <w:rFonts w:ascii="宋体" w:hAnsi="宋体" w:eastAsia="宋体" w:cs="宋体"/>
          <w:sz w:val="24"/>
          <w:szCs w:val="24"/>
          <w:u w:val="single"/>
          <w:lang w:val="en-US" w:eastAsia="zh-CN" w:bidi="ar-SA"/>
        </w:rPr>
      </w:pPr>
      <w:r>
        <w:rPr>
          <w:rFonts w:ascii="宋体" w:hAnsi="宋体" w:eastAsia="宋体" w:cs="宋体"/>
          <w:sz w:val="24"/>
          <w:szCs w:val="24"/>
          <w:u w:val="single"/>
          <w:lang w:val="en-US" w:eastAsia="zh-CN" w:bidi="ar-SA"/>
        </w:rPr>
      </w:r>
      <w:r/>
    </w:p>
    <w:p>
      <w:pPr>
        <w:ind w:left="464" w:right="109"/>
        <w:spacing w:line="440" w:lineRule="exact"/>
        <w:widowControl w:val="off"/>
        <w:tabs>
          <w:tab w:val="left" w:pos="1539" w:leader="none"/>
          <w:tab w:val="left" w:pos="2619" w:leader="none"/>
          <w:tab w:val="left" w:pos="4899" w:leader="none"/>
          <w:tab w:val="left" w:pos="5979" w:leader="none"/>
          <w:tab w:val="left" w:pos="7059" w:leader="none"/>
          <w:tab w:val="left" w:pos="8259" w:leader="none"/>
        </w:tabs>
        <w:rPr>
          <w:rFonts w:ascii="宋体" w:hAnsi="宋体" w:eastAsia="宋体" w:cs="Times New Roman"/>
          <w:sz w:val="24"/>
          <w:szCs w:val="24"/>
          <w:lang w:val="en-US" w:eastAsia="zh-CN" w:bidi="ar-SA"/>
        </w:rPr>
      </w:pPr>
      <w:r>
        <w:rPr>
          <w:rFonts w:ascii="宋体" w:hAnsi="宋体" w:eastAsia="宋体" w:cs="宋体"/>
          <w:sz w:val="24"/>
          <w:szCs w:val="24"/>
          <w:u w:val="single"/>
          <w:lang w:val="en-US" w:eastAsia="zh-CN" w:bidi="ar-SA"/>
        </w:rPr>
        <w:t xml:space="preserve">  </w:t>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年</w:t>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月      日</w:t>
      </w:r>
      <w:r>
        <w:rPr>
          <w:rFonts w:ascii="宋体" w:hAnsi="宋体" w:eastAsia="宋体" w:cs="Times New Roman"/>
          <w:sz w:val="24"/>
          <w:szCs w:val="24"/>
          <w:lang w:val="en-US" w:eastAsia="zh-CN" w:bidi="ar-SA"/>
        </w:rPr>
        <w:tab/>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年</w:t>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月</w:t>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日</w:t>
      </w:r>
      <w:r/>
    </w:p>
    <w:p>
      <w:pPr>
        <w:spacing w:line="440" w:lineRule="exact"/>
        <w:rPr>
          <w:lang w:eastAsia="zh-CN"/>
        </w:rPr>
        <w:sectPr>
          <w:headerReference w:type="default" r:id="rId10"/>
          <w:footerReference w:type="default" r:id="rId13"/>
          <w:footnotePr/>
          <w:endnotePr/>
          <w:type w:val="nextPage"/>
          <w:pgSz w:w="11920" w:h="16840" w:orient="portrait"/>
          <w:pgMar w:top="1298" w:right="1134" w:bottom="1134" w:left="1542" w:header="720" w:footer="720" w:gutter="0"/>
          <w:cols w:num="1" w:sep="0" w:space="720" w:equalWidth="1"/>
          <w:docGrid w:linePitch="360"/>
        </w:sectPr>
      </w:pPr>
      <w:r>
        <w:rPr>
          <w:lang w:eastAsia="zh-CN"/>
        </w:rPr>
      </w:r>
      <w:r/>
    </w:p>
    <w:p>
      <w:pPr>
        <w:ind w:left="0" w:right="79"/>
        <w:jc w:val="center"/>
        <w:spacing w:line="440" w:lineRule="exact"/>
        <w:widowControl w:val="off"/>
        <w:rPr>
          <w:rFonts w:ascii="宋体" w:hAnsi="宋体" w:eastAsia="宋体" w:cs="Times New Roman"/>
          <w:sz w:val="32"/>
          <w:szCs w:val="32"/>
          <w:lang w:val="en-US" w:eastAsia="zh-CN" w:bidi="ar-SA"/>
        </w:rPr>
      </w:pPr>
      <w:r>
        <w:rPr>
          <w:rFonts w:ascii="宋体" w:hAnsi="宋体" w:eastAsia="宋体" w:cs="Times New Roman"/>
          <w:sz w:val="32"/>
          <w:szCs w:val="32"/>
          <w:lang w:val="en-US" w:eastAsia="zh-CN" w:bidi="ar-SA"/>
        </w:rPr>
        <w:t xml:space="preserve">廉  政  合  同</w:t>
      </w:r>
      <w:r/>
    </w:p>
    <w:p>
      <w:pPr>
        <w:ind w:left="119" w:right="121" w:firstLine="480"/>
        <w:spacing w:line="440" w:lineRule="exact"/>
        <w:widowControl w:val="off"/>
        <w:tabs>
          <w:tab w:val="left" w:pos="3479" w:leader="none"/>
        </w:tabs>
        <w:rPr>
          <w:rFonts w:ascii="宋体" w:hAnsi="宋体" w:eastAsia="宋体" w:cs="Times New Roman"/>
          <w:sz w:val="24"/>
          <w:szCs w:val="24"/>
          <w:lang w:val="en-US" w:eastAsia="zh-CN" w:bidi="ar-SA"/>
        </w:rPr>
      </w:pPr>
      <w:r>
        <w:rPr>
          <w:rFonts w:ascii="宋体" w:hAnsi="宋体" w:eastAsia="宋体" w:cs="Times New Roman"/>
          <w:spacing w:val="-7"/>
          <w:sz w:val="24"/>
          <w:szCs w:val="24"/>
          <w:lang w:val="en-US" w:eastAsia="zh-CN" w:bidi="ar-SA"/>
        </w:rPr>
        <w:t xml:space="preserve">根据《关于在交通基础设施建设中加强廉政建设的若干意见》以及有关工程建设、廉政建</w:t>
      </w:r>
      <w:r>
        <w:rPr>
          <w:rFonts w:ascii="宋体" w:hAnsi="宋体" w:eastAsia="宋体" w:cs="Times New Roman"/>
          <w:sz w:val="24"/>
          <w:szCs w:val="24"/>
          <w:lang w:val="en-US" w:eastAsia="zh-CN" w:bidi="ar-SA"/>
        </w:rPr>
        <w:t xml:space="preserve"> 设的规定，为做好工程建设中的党风廉政建设</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保证工程建设高效优质，</w:t>
      </w:r>
      <w:r>
        <w:rPr>
          <w:rFonts w:ascii="宋体" w:hAnsi="宋体" w:eastAsia="宋体" w:cs="Times New Roman"/>
          <w:spacing w:val="-81"/>
          <w:sz w:val="24"/>
          <w:szCs w:val="24"/>
          <w:lang w:val="en-US" w:eastAsia="zh-CN" w:bidi="ar-SA"/>
        </w:rPr>
        <w:t xml:space="preserve"> </w:t>
      </w:r>
      <w:r>
        <w:rPr>
          <w:rFonts w:ascii="宋体" w:hAnsi="宋体" w:eastAsia="宋体" w:cs="Times New Roman"/>
          <w:sz w:val="24"/>
          <w:szCs w:val="24"/>
          <w:lang w:val="en-US" w:eastAsia="zh-CN" w:bidi="ar-SA"/>
        </w:rPr>
        <w:t xml:space="preserve">保证建设资金的安全 </w:t>
      </w:r>
      <w:r>
        <w:rPr>
          <w:rFonts w:ascii="宋体" w:hAnsi="宋体" w:eastAsia="宋体" w:cs="Times New Roman"/>
          <w:spacing w:val="2"/>
          <w:sz w:val="24"/>
          <w:szCs w:val="24"/>
          <w:lang w:val="en-US" w:eastAsia="zh-CN" w:bidi="ar-SA"/>
        </w:rPr>
        <w:t xml:space="preserve">和有效使用以及投资效益，</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（项目名称）的项目法人</w:t>
      </w:r>
      <w:r>
        <w:rPr>
          <w:rFonts w:hint="eastAsia" w:ascii="宋体" w:hAnsi="宋体" w:eastAsia="宋体" w:cs="宋体"/>
          <w:sz w:val="24"/>
          <w:szCs w:val="24"/>
          <w:u w:val="single"/>
          <w:lang w:val="en-US" w:eastAsia="zh-CN" w:bidi="ar-SA"/>
        </w:rPr>
        <w:t xml:space="preserve">                    </w:t>
      </w:r>
      <w:r>
        <w:rPr>
          <w:rFonts w:ascii="宋体" w:hAnsi="宋体" w:eastAsia="宋体" w:cs="宋体"/>
          <w:spacing w:val="-14"/>
          <w:sz w:val="24"/>
          <w:szCs w:val="24"/>
          <w:lang w:val="en-US" w:eastAsia="zh-CN" w:bidi="ar-SA"/>
        </w:rPr>
        <w:t xml:space="preserve">(</w:t>
      </w:r>
      <w:r>
        <w:rPr>
          <w:rFonts w:ascii="宋体" w:hAnsi="宋体" w:eastAsia="宋体" w:cs="Times New Roman"/>
          <w:spacing w:val="-14"/>
          <w:sz w:val="24"/>
          <w:szCs w:val="24"/>
          <w:lang w:val="en-US" w:eastAsia="zh-CN" w:bidi="ar-SA"/>
        </w:rPr>
        <w:t xml:space="preserve">项目法人名称，以下简称</w:t>
      </w:r>
      <w:r>
        <w:rPr>
          <w:rFonts w:ascii="宋体" w:hAnsi="宋体" w:eastAsia="宋体" w:cs="宋体"/>
          <w:spacing w:val="-14"/>
          <w:sz w:val="24"/>
          <w:szCs w:val="24"/>
          <w:lang w:val="en-US" w:eastAsia="zh-CN" w:bidi="ar-SA"/>
        </w:rPr>
        <w:t xml:space="preserve">“</w:t>
      </w:r>
      <w:r>
        <w:rPr>
          <w:rFonts w:ascii="宋体" w:hAnsi="宋体" w:eastAsia="宋体" w:cs="Times New Roman"/>
          <w:spacing w:val="-14"/>
          <w:sz w:val="24"/>
          <w:szCs w:val="24"/>
          <w:lang w:val="en-US" w:eastAsia="zh-CN" w:bidi="ar-SA"/>
        </w:rPr>
        <w:t xml:space="preserve">发</w:t>
      </w:r>
      <w:r>
        <w:rPr>
          <w:rFonts w:ascii="宋体" w:hAnsi="宋体" w:eastAsia="宋体" w:cs="Times New Roman"/>
          <w:sz w:val="24"/>
          <w:szCs w:val="24"/>
          <w:lang w:val="en-US" w:eastAsia="zh-CN" w:bidi="ar-SA"/>
        </w:rPr>
        <w:t xml:space="preserve">包人</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与该项目标段的施工单位</w:t>
      </w:r>
      <w:r>
        <w:rPr>
          <w:rFonts w:hint="eastAsia" w:ascii="宋体" w:hAnsi="宋体" w:eastAsia="宋体" w:cs="Times New Roman"/>
          <w:sz w:val="24"/>
          <w:szCs w:val="24"/>
          <w:u w:val="single"/>
          <w:lang w:val="en-US" w:eastAsia="zh-CN" w:bidi="ar-SA"/>
        </w:rPr>
        <w:t xml:space="preserve">               </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施工单位名称，以下简称</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承包人</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，特订立如下合同。</w:t>
      </w:r>
      <w:r/>
    </w:p>
    <w:p>
      <w:pPr>
        <w:ind w:left="60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w:t>
      </w:r>
      <w:r>
        <w:rPr>
          <w:rFonts w:ascii="宋体" w:hAnsi="宋体" w:eastAsia="宋体" w:cs="Times New Roman"/>
          <w:sz w:val="24"/>
          <w:szCs w:val="24"/>
          <w:lang w:val="en-US" w:eastAsia="zh-CN" w:bidi="ar-SA"/>
        </w:rPr>
        <w:t xml:space="preserve">发包人和承包人双方的权利和义务</w:t>
      </w:r>
      <w:r/>
    </w:p>
    <w:p>
      <w:pPr>
        <w:ind w:left="60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 </w:t>
      </w:r>
      <w:r>
        <w:rPr>
          <w:rFonts w:ascii="宋体" w:hAnsi="宋体" w:eastAsia="宋体" w:cs="Times New Roman"/>
          <w:sz w:val="24"/>
          <w:szCs w:val="24"/>
          <w:lang w:val="en-US" w:eastAsia="zh-CN" w:bidi="ar-SA"/>
        </w:rPr>
        <w:t xml:space="preserve">严格遵守党的政策规定和国家有关法律法规及交通运输部的有关规定。</w:t>
      </w:r>
      <w:r/>
    </w:p>
    <w:p>
      <w:pPr>
        <w:ind w:left="166" w:firstLine="426"/>
        <w:spacing w:line="440" w:lineRule="exact"/>
        <w:widowControl w:val="off"/>
        <w:tabs>
          <w:tab w:val="left" w:pos="3319" w:leader="none"/>
          <w:tab w:val="left" w:pos="5339" w:leader="none"/>
        </w:tabs>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(2) </w:t>
      </w:r>
      <w:r>
        <w:rPr>
          <w:rFonts w:ascii="宋体" w:hAnsi="宋体" w:eastAsia="宋体" w:cs="Times New Roman"/>
          <w:sz w:val="24"/>
          <w:szCs w:val="24"/>
          <w:lang w:val="en-US" w:eastAsia="zh-CN" w:bidi="ar-SA"/>
        </w:rPr>
        <w:t xml:space="preserve">严格执行</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pacing w:val="-3"/>
          <w:sz w:val="24"/>
          <w:szCs w:val="24"/>
          <w:lang w:val="en-US" w:eastAsia="zh-CN" w:bidi="ar-SA"/>
        </w:rPr>
        <w:t xml:space="preserve">（项目名称</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标段施工合同文件，自觉按合同办事。</w:t>
      </w:r>
      <w:r/>
    </w:p>
    <w:p>
      <w:pPr>
        <w:ind w:left="119"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(3)</w:t>
      </w:r>
      <w:r>
        <w:rPr>
          <w:rFonts w:ascii="宋体" w:hAnsi="宋体" w:eastAsia="宋体" w:cs="宋体"/>
          <w:spacing w:val="21"/>
          <w:sz w:val="24"/>
          <w:szCs w:val="24"/>
          <w:lang w:val="en-US" w:eastAsia="zh-CN" w:bidi="ar-SA"/>
        </w:rPr>
        <w:t xml:space="preserve"> </w:t>
      </w:r>
      <w:r>
        <w:rPr>
          <w:rFonts w:ascii="宋体" w:hAnsi="宋体" w:eastAsia="宋体" w:cs="Times New Roman"/>
          <w:spacing w:val="-6"/>
          <w:sz w:val="24"/>
          <w:szCs w:val="24"/>
          <w:lang w:val="en-US" w:eastAsia="zh-CN" w:bidi="ar-SA"/>
        </w:rPr>
        <w:t xml:space="preserve">双方的业务活动坚持公开、公正、诚信、透明的原则</w:t>
      </w:r>
      <w:r>
        <w:rPr>
          <w:rFonts w:ascii="宋体" w:hAnsi="宋体" w:eastAsia="宋体" w:cs="宋体"/>
          <w:spacing w:val="-6"/>
          <w:sz w:val="24"/>
          <w:szCs w:val="24"/>
          <w:lang w:val="en-US" w:eastAsia="zh-CN" w:bidi="ar-SA"/>
        </w:rPr>
        <w:t xml:space="preserve">(</w:t>
      </w:r>
      <w:r>
        <w:rPr>
          <w:rFonts w:ascii="宋体" w:hAnsi="宋体" w:eastAsia="宋体" w:cs="Times New Roman"/>
          <w:spacing w:val="-6"/>
          <w:sz w:val="24"/>
          <w:szCs w:val="24"/>
          <w:lang w:val="en-US" w:eastAsia="zh-CN" w:bidi="ar-SA"/>
        </w:rPr>
        <w:t xml:space="preserve">法律认定的商业秘密和合同文</w:t>
      </w:r>
      <w:r>
        <w:rPr>
          <w:rFonts w:ascii="宋体" w:hAnsi="宋体" w:eastAsia="宋体" w:cs="Times New Roman"/>
          <w:sz w:val="24"/>
          <w:szCs w:val="24"/>
          <w:lang w:val="en-US" w:eastAsia="zh-CN" w:bidi="ar-SA"/>
        </w:rPr>
        <w:t xml:space="preserve"> </w:t>
      </w:r>
      <w:r>
        <w:rPr>
          <w:rFonts w:ascii="宋体" w:hAnsi="宋体" w:eastAsia="宋体" w:cs="Times New Roman"/>
          <w:position w:val="-2"/>
          <w:sz w:val="24"/>
          <w:szCs w:val="24"/>
          <w:lang w:val="en-US" w:eastAsia="zh-CN" w:bidi="ar-SA"/>
        </w:rPr>
        <w:t xml:space="preserve">件另有规定除外</w:t>
      </w:r>
      <w:r>
        <w:rPr>
          <w:rFonts w:ascii="宋体" w:hAnsi="宋体" w:eastAsia="宋体" w:cs="宋体"/>
          <w:position w:val="-2"/>
          <w:sz w:val="24"/>
          <w:szCs w:val="24"/>
          <w:lang w:val="en-US" w:eastAsia="zh-CN" w:bidi="ar-SA"/>
        </w:rPr>
        <w:t xml:space="preserve">)</w:t>
      </w:r>
      <w:r>
        <w:rPr>
          <w:rFonts w:ascii="宋体" w:hAnsi="宋体" w:eastAsia="宋体" w:cs="Times New Roman"/>
          <w:position w:val="-2"/>
          <w:sz w:val="24"/>
          <w:szCs w:val="24"/>
          <w:lang w:val="en-US" w:eastAsia="zh-CN" w:bidi="ar-SA"/>
        </w:rPr>
        <w:t xml:space="preserve">，</w:t>
      </w:r>
      <w:r>
        <w:rPr>
          <w:rFonts w:ascii="宋体" w:hAnsi="宋体" w:eastAsia="宋体" w:cs="Times New Roman"/>
          <w:sz w:val="24"/>
          <w:szCs w:val="24"/>
          <w:lang w:val="en-US" w:eastAsia="zh-CN" w:bidi="ar-SA"/>
        </w:rPr>
        <w:t xml:space="preserve">不得损害国家和集体利益，不得违反工程建设管理规章</w:t>
      </w:r>
      <w:r>
        <w:rPr>
          <w:rFonts w:ascii="宋体" w:hAnsi="宋体" w:eastAsia="宋体" w:cs="Times New Roman"/>
          <w:spacing w:val="-46"/>
          <w:sz w:val="24"/>
          <w:szCs w:val="24"/>
          <w:lang w:val="en-US" w:eastAsia="zh-CN" w:bidi="ar-SA"/>
        </w:rPr>
        <w:t xml:space="preserve"> </w:t>
      </w:r>
      <w:r>
        <w:rPr>
          <w:rFonts w:ascii="宋体" w:hAnsi="宋体" w:eastAsia="宋体" w:cs="Times New Roman"/>
          <w:sz w:val="24"/>
          <w:szCs w:val="24"/>
          <w:lang w:val="en-US" w:eastAsia="zh-CN" w:bidi="ar-SA"/>
        </w:rPr>
        <w:t xml:space="preserve">制度。</w:t>
      </w:r>
      <w:r/>
    </w:p>
    <w:p>
      <w:pPr>
        <w:ind w:left="12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(4) </w:t>
      </w:r>
      <w:r>
        <w:rPr>
          <w:rFonts w:ascii="宋体" w:hAnsi="宋体" w:eastAsia="宋体" w:cs="Times New Roman"/>
          <w:sz w:val="24"/>
          <w:szCs w:val="24"/>
          <w:lang w:val="en-US" w:eastAsia="zh-CN" w:bidi="ar-SA"/>
        </w:rPr>
        <w:t xml:space="preserve">建立健全廉政制度，开展廉政教育，设立廉政告示牌，公布举报电话，监</w:t>
      </w:r>
      <w:r>
        <w:rPr>
          <w:rFonts w:ascii="宋体" w:hAnsi="宋体" w:eastAsia="宋体" w:cs="Times New Roman"/>
          <w:spacing w:val="-80"/>
          <w:sz w:val="24"/>
          <w:szCs w:val="24"/>
          <w:lang w:val="en-US" w:eastAsia="zh-CN" w:bidi="ar-SA"/>
        </w:rPr>
        <w:t xml:space="preserve"> </w:t>
      </w:r>
      <w:r>
        <w:rPr>
          <w:rFonts w:ascii="宋体" w:hAnsi="宋体" w:eastAsia="宋体" w:cs="Times New Roman"/>
          <w:sz w:val="24"/>
          <w:szCs w:val="24"/>
          <w:lang w:val="en-US" w:eastAsia="zh-CN" w:bidi="ar-SA"/>
        </w:rPr>
        <w:t xml:space="preserve">督并认真 查处违法违纪行为。</w:t>
      </w:r>
      <w:r/>
    </w:p>
    <w:p>
      <w:pPr>
        <w:ind w:left="-3" w:firstLine="568"/>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(5) </w:t>
      </w:r>
      <w:r>
        <w:rPr>
          <w:rFonts w:ascii="宋体" w:hAnsi="宋体" w:eastAsia="宋体" w:cs="Times New Roman"/>
          <w:sz w:val="24"/>
          <w:szCs w:val="24"/>
          <w:lang w:val="en-US" w:eastAsia="zh-CN" w:bidi="ar-SA"/>
        </w:rPr>
        <w:t xml:space="preserve">发现对方在业务活动中有违反廉政规定的行为，有及时提醒对方纠正的权</w:t>
      </w:r>
      <w:r>
        <w:rPr>
          <w:rFonts w:ascii="宋体" w:hAnsi="宋体" w:eastAsia="宋体" w:cs="Times New Roman"/>
          <w:spacing w:val="40"/>
          <w:sz w:val="24"/>
          <w:szCs w:val="24"/>
          <w:lang w:val="en-US" w:eastAsia="zh-CN" w:bidi="ar-SA"/>
        </w:rPr>
        <w:t xml:space="preserve"> </w:t>
      </w:r>
      <w:r>
        <w:rPr>
          <w:rFonts w:ascii="宋体" w:hAnsi="宋体" w:eastAsia="宋体" w:cs="Times New Roman"/>
          <w:sz w:val="24"/>
          <w:szCs w:val="24"/>
          <w:lang w:val="en-US" w:eastAsia="zh-CN" w:bidi="ar-SA"/>
        </w:rPr>
        <w:t xml:space="preserve">利和义务。</w:t>
      </w:r>
      <w:r/>
    </w:p>
    <w:p>
      <w:pPr>
        <w:ind w:left="2" w:firstLine="564"/>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(6) </w:t>
      </w:r>
      <w:r>
        <w:rPr>
          <w:rFonts w:ascii="宋体" w:hAnsi="宋体" w:eastAsia="宋体" w:cs="Times New Roman"/>
          <w:sz w:val="24"/>
          <w:szCs w:val="24"/>
          <w:lang w:val="en-US" w:eastAsia="zh-CN" w:bidi="ar-SA"/>
        </w:rPr>
        <w:t xml:space="preserve">发现对方严重违反本合同义务条款的行为，有向其上级有关部门举报、建议给予处理并要求告知处理结果的权利。</w:t>
      </w:r>
      <w:r/>
    </w:p>
    <w:p>
      <w:pPr>
        <w:ind w:left="60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2.</w:t>
      </w:r>
      <w:r>
        <w:rPr>
          <w:rFonts w:ascii="宋体" w:hAnsi="宋体" w:eastAsia="宋体" w:cs="Times New Roman"/>
          <w:sz w:val="24"/>
          <w:szCs w:val="24"/>
          <w:lang w:val="en-US" w:eastAsia="zh-CN" w:bidi="ar-SA"/>
        </w:rPr>
        <w:t xml:space="preserve">发包人的义务</w:t>
      </w:r>
      <w:r/>
    </w:p>
    <w:p>
      <w:pPr>
        <w:ind w:left="12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 </w:t>
      </w:r>
      <w:r>
        <w:rPr>
          <w:rFonts w:ascii="宋体" w:hAnsi="宋体" w:eastAsia="宋体" w:cs="Times New Roman"/>
          <w:spacing w:val="13"/>
          <w:sz w:val="24"/>
          <w:szCs w:val="24"/>
          <w:lang w:val="en-US" w:eastAsia="zh-CN" w:bidi="ar-SA"/>
        </w:rPr>
        <w:t xml:space="preserve">发包人及其工作人员不得索要或接受承包人的礼金、有价证券和贵重物</w:t>
      </w:r>
      <w:r>
        <w:rPr>
          <w:rFonts w:ascii="宋体" w:hAnsi="宋体" w:eastAsia="宋体" w:cs="Times New Roman"/>
          <w:spacing w:val="-4"/>
          <w:sz w:val="24"/>
          <w:szCs w:val="24"/>
          <w:lang w:val="en-US" w:eastAsia="zh-CN" w:bidi="ar-SA"/>
        </w:rPr>
        <w:t xml:space="preserve"> </w:t>
      </w:r>
      <w:r>
        <w:rPr>
          <w:rFonts w:ascii="宋体" w:hAnsi="宋体" w:eastAsia="宋体" w:cs="Times New Roman"/>
          <w:sz w:val="24"/>
          <w:szCs w:val="24"/>
          <w:lang w:val="en-US" w:eastAsia="zh-CN" w:bidi="ar-SA"/>
        </w:rPr>
        <w:t xml:space="preserve">品，不 得让承包人报销任何应由发包人或发包人工作人员个人支付的费用等。</w:t>
      </w:r>
      <w:r/>
    </w:p>
    <w:p>
      <w:pPr>
        <w:ind w:left="12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(2) </w:t>
      </w:r>
      <w:r>
        <w:rPr>
          <w:rFonts w:ascii="宋体" w:hAnsi="宋体" w:eastAsia="宋体" w:cs="Times New Roman"/>
          <w:sz w:val="24"/>
          <w:szCs w:val="24"/>
          <w:lang w:val="en-US" w:eastAsia="zh-CN" w:bidi="ar-SA"/>
        </w:rPr>
        <w:t xml:space="preserve">发包人工作人员不得参加承包人安排的超标准宴请和娱乐活动；不得接受</w:t>
      </w:r>
      <w:r>
        <w:rPr>
          <w:rFonts w:ascii="宋体" w:hAnsi="宋体" w:eastAsia="宋体" w:cs="Times New Roman"/>
          <w:spacing w:val="-80"/>
          <w:sz w:val="24"/>
          <w:szCs w:val="24"/>
          <w:lang w:val="en-US" w:eastAsia="zh-CN" w:bidi="ar-SA"/>
        </w:rPr>
        <w:t xml:space="preserve"> </w:t>
      </w:r>
      <w:r>
        <w:rPr>
          <w:rFonts w:ascii="宋体" w:hAnsi="宋体" w:eastAsia="宋体" w:cs="Times New Roman"/>
          <w:sz w:val="24"/>
          <w:szCs w:val="24"/>
          <w:lang w:val="en-US" w:eastAsia="zh-CN" w:bidi="ar-SA"/>
        </w:rPr>
        <w:t xml:space="preserve">承包人提 供的通讯工具、交通工具和高档办公用品等。</w:t>
      </w:r>
      <w:r/>
    </w:p>
    <w:p>
      <w:pPr>
        <w:ind w:left="12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(3) </w:t>
      </w:r>
      <w:r>
        <w:rPr>
          <w:rFonts w:ascii="宋体" w:hAnsi="宋体" w:eastAsia="宋体" w:cs="Times New Roman"/>
          <w:sz w:val="24"/>
          <w:szCs w:val="24"/>
          <w:lang w:val="en-US" w:eastAsia="zh-CN" w:bidi="ar-SA"/>
        </w:rPr>
        <w:t xml:space="preserve">发包人及其工作人员不得要求或者接受承包人为其住房装修、婚丧嫁娶活</w:t>
      </w:r>
      <w:r>
        <w:rPr>
          <w:rFonts w:ascii="宋体" w:hAnsi="宋体" w:eastAsia="宋体" w:cs="Times New Roman"/>
          <w:spacing w:val="-80"/>
          <w:sz w:val="24"/>
          <w:szCs w:val="24"/>
          <w:lang w:val="en-US" w:eastAsia="zh-CN" w:bidi="ar-SA"/>
        </w:rPr>
        <w:t xml:space="preserve"> </w:t>
      </w:r>
      <w:r>
        <w:rPr>
          <w:rFonts w:ascii="宋体" w:hAnsi="宋体" w:eastAsia="宋体" w:cs="Times New Roman"/>
          <w:sz w:val="24"/>
          <w:szCs w:val="24"/>
          <w:lang w:val="en-US" w:eastAsia="zh-CN" w:bidi="ar-SA"/>
        </w:rPr>
        <w:t xml:space="preserve">动、配偶 子女的工作安排以及出国出境、旅游等提供方便等。</w:t>
      </w:r>
      <w:r/>
    </w:p>
    <w:p>
      <w:pPr>
        <w:ind w:left="12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(4)</w:t>
      </w:r>
      <w:r>
        <w:rPr>
          <w:rFonts w:ascii="宋体" w:hAnsi="宋体" w:eastAsia="宋体" w:cs="宋体"/>
          <w:spacing w:val="40"/>
          <w:sz w:val="24"/>
          <w:szCs w:val="24"/>
          <w:lang w:val="en-US" w:eastAsia="zh-CN" w:bidi="ar-SA"/>
        </w:rPr>
        <w:t xml:space="preserve"> </w:t>
      </w:r>
      <w:r>
        <w:rPr>
          <w:rFonts w:ascii="宋体" w:hAnsi="宋体" w:eastAsia="宋体" w:cs="Times New Roman"/>
          <w:sz w:val="24"/>
          <w:szCs w:val="24"/>
          <w:lang w:val="en-US" w:eastAsia="zh-CN" w:bidi="ar-SA"/>
        </w:rPr>
        <w:t xml:space="preserve">发包人工作人员及其配偶、子女不得从事与发包人工程有关的材料设备供应、工程 分包、劳务等经济活动等。</w:t>
      </w:r>
      <w:r/>
    </w:p>
    <w:p>
      <w:pPr>
        <w:ind w:left="12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(5) </w:t>
      </w:r>
      <w:r>
        <w:rPr>
          <w:rFonts w:ascii="宋体" w:hAnsi="宋体" w:eastAsia="宋体" w:cs="Times New Roman"/>
          <w:sz w:val="24"/>
          <w:szCs w:val="24"/>
          <w:lang w:val="en-US" w:eastAsia="zh-CN" w:bidi="ar-SA"/>
        </w:rPr>
        <w:t xml:space="preserve">发包人及其工作人员不得以任何理由向承包人推荐分包单位或推销材料，</w:t>
      </w:r>
      <w:r>
        <w:rPr>
          <w:rFonts w:ascii="宋体" w:hAnsi="宋体" w:eastAsia="宋体" w:cs="Times New Roman"/>
          <w:spacing w:val="39"/>
          <w:sz w:val="24"/>
          <w:szCs w:val="24"/>
          <w:lang w:val="en-US" w:eastAsia="zh-CN" w:bidi="ar-SA"/>
        </w:rPr>
        <w:t xml:space="preserve"> </w:t>
      </w:r>
      <w:r>
        <w:rPr>
          <w:rFonts w:ascii="宋体" w:hAnsi="宋体" w:eastAsia="宋体" w:cs="Times New Roman"/>
          <w:sz w:val="24"/>
          <w:szCs w:val="24"/>
          <w:lang w:val="en-US" w:eastAsia="zh-CN" w:bidi="ar-SA"/>
        </w:rPr>
        <w:t xml:space="preserve">不得要 求承包人购买合同规定外的材料和设备。</w:t>
      </w:r>
      <w:r/>
    </w:p>
    <w:p>
      <w:pPr>
        <w:ind w:left="12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(6) </w:t>
      </w:r>
      <w:r>
        <w:rPr>
          <w:rFonts w:ascii="宋体" w:hAnsi="宋体" w:eastAsia="宋体" w:cs="Times New Roman"/>
          <w:sz w:val="24"/>
          <w:szCs w:val="24"/>
          <w:lang w:val="en-US" w:eastAsia="zh-CN" w:bidi="ar-SA"/>
        </w:rPr>
        <w:t xml:space="preserve">发包人工作人员要秉公办事，不准营私舞弊，不准利用职权从事各种个人</w:t>
      </w:r>
      <w:r>
        <w:rPr>
          <w:rFonts w:ascii="宋体" w:hAnsi="宋体" w:eastAsia="宋体" w:cs="Times New Roman"/>
          <w:spacing w:val="-80"/>
          <w:sz w:val="24"/>
          <w:szCs w:val="24"/>
          <w:lang w:val="en-US" w:eastAsia="zh-CN" w:bidi="ar-SA"/>
        </w:rPr>
        <w:t xml:space="preserve"> </w:t>
      </w:r>
      <w:r>
        <w:rPr>
          <w:rFonts w:ascii="宋体" w:hAnsi="宋体" w:eastAsia="宋体" w:cs="Times New Roman"/>
          <w:sz w:val="24"/>
          <w:szCs w:val="24"/>
          <w:lang w:val="en-US" w:eastAsia="zh-CN" w:bidi="ar-SA"/>
        </w:rPr>
        <w:t xml:space="preserve">有偿中介 活动和安排个人施工队伍。</w:t>
      </w:r>
      <w:r/>
    </w:p>
    <w:p>
      <w:pPr>
        <w:ind w:left="680"/>
        <w:jc w:val="left"/>
        <w:spacing w:line="440" w:lineRule="exact"/>
        <w:rPr>
          <w:rFonts w:hint="default" w:ascii="宋体" w:hAnsi="宋体" w:eastAsia="宋体" w:cs="宋体"/>
          <w:sz w:val="24"/>
          <w:szCs w:val="24"/>
          <w:lang w:val="en-US" w:eastAsia="zh-CN" w:bidi="ar-SA"/>
        </w:rPr>
      </w:pPr>
      <w:r>
        <w:rPr>
          <w:rFonts w:hint="default" w:ascii="宋体" w:hAnsi="宋体" w:eastAsia="宋体" w:cs="宋体"/>
          <w:sz w:val="28"/>
          <w:szCs w:val="28"/>
          <w:lang w:val="en-US" w:eastAsia="zh-CN" w:bidi="ar-SA"/>
        </w:rPr>
        <w:t xml:space="preserve">3.</w:t>
      </w:r>
      <w:r>
        <w:rPr>
          <w:rFonts w:hint="default" w:ascii="宋体" w:hAnsi="宋体" w:eastAsia="宋体" w:cs="宋体"/>
          <w:sz w:val="24"/>
          <w:szCs w:val="24"/>
          <w:lang w:val="en-US" w:eastAsia="zh-CN" w:bidi="ar-SA"/>
        </w:rPr>
        <w:t xml:space="preserve">承包人的义务</w:t>
      </w:r>
      <w:r/>
    </w:p>
    <w:p>
      <w:pPr>
        <w:ind w:left="60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 </w:t>
      </w:r>
      <w:r>
        <w:rPr>
          <w:rFonts w:ascii="宋体" w:hAnsi="宋体" w:eastAsia="宋体" w:cs="Times New Roman"/>
          <w:sz w:val="24"/>
          <w:szCs w:val="24"/>
          <w:lang w:val="en-US" w:eastAsia="zh-CN" w:bidi="ar-SA"/>
        </w:rPr>
        <w:t xml:space="preserve">承包人不得以任何理由向发包人及其工作人员行贿或馈赠礼金、有价证</w:t>
      </w:r>
      <w:r>
        <w:rPr>
          <w:rFonts w:ascii="宋体" w:hAnsi="宋体" w:eastAsia="宋体" w:cs="Times New Roman"/>
          <w:spacing w:val="40"/>
          <w:sz w:val="24"/>
          <w:szCs w:val="24"/>
          <w:lang w:val="en-US" w:eastAsia="zh-CN" w:bidi="ar-SA"/>
        </w:rPr>
        <w:t xml:space="preserve"> </w:t>
      </w:r>
      <w:r>
        <w:rPr>
          <w:rFonts w:ascii="宋体" w:hAnsi="宋体" w:eastAsia="宋体" w:cs="Times New Roman"/>
          <w:sz w:val="24"/>
          <w:szCs w:val="24"/>
          <w:lang w:val="en-US" w:eastAsia="zh-CN" w:bidi="ar-SA"/>
        </w:rPr>
        <w:t xml:space="preserve">券、</w:t>
      </w:r>
      <w:r/>
    </w:p>
    <w:p>
      <w:pPr>
        <w:ind w:left="0"/>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贵重礼品。</w:t>
      </w:r>
      <w:r/>
    </w:p>
    <w:p>
      <w:pPr>
        <w:ind w:left="100" w:right="119"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(2)</w:t>
      </w:r>
      <w:r>
        <w:rPr>
          <w:rFonts w:ascii="宋体" w:hAnsi="宋体" w:eastAsia="宋体" w:cs="宋体"/>
          <w:spacing w:val="40"/>
          <w:sz w:val="24"/>
          <w:szCs w:val="24"/>
          <w:lang w:val="en-US" w:eastAsia="zh-CN" w:bidi="ar-SA"/>
        </w:rPr>
        <w:t xml:space="preserve"> </w:t>
      </w:r>
      <w:r>
        <w:rPr>
          <w:rFonts w:ascii="宋体" w:hAnsi="宋体" w:eastAsia="宋体" w:cs="Times New Roman"/>
          <w:sz w:val="24"/>
          <w:szCs w:val="24"/>
          <w:lang w:val="en-US" w:eastAsia="zh-CN" w:bidi="ar-SA"/>
        </w:rPr>
        <w:t xml:space="preserve">承包人不得以任何名义为发包人及其工作人员报销应由发包人单位或个人支付的任 何费用。</w:t>
      </w:r>
      <w:r/>
    </w:p>
    <w:p>
      <w:pPr>
        <w:ind w:left="580" w:right="119"/>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(3) </w:t>
      </w:r>
      <w:r>
        <w:rPr>
          <w:rFonts w:ascii="宋体" w:hAnsi="宋体" w:eastAsia="宋体" w:cs="Times New Roman"/>
          <w:sz w:val="24"/>
          <w:szCs w:val="24"/>
          <w:lang w:val="en-US" w:eastAsia="zh-CN" w:bidi="ar-SA"/>
        </w:rPr>
        <w:t xml:space="preserve">承包人不得以任何理由安排发包人工作人员参加超标准宴请及娱乐活动。</w:t>
      </w:r>
      <w:r/>
    </w:p>
    <w:p>
      <w:pPr>
        <w:ind w:left="100" w:right="119"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(4) </w:t>
      </w:r>
      <w:r>
        <w:rPr>
          <w:rFonts w:ascii="宋体" w:hAnsi="宋体" w:eastAsia="宋体" w:cs="Times New Roman"/>
          <w:sz w:val="24"/>
          <w:szCs w:val="24"/>
          <w:lang w:val="en-US" w:eastAsia="zh-CN" w:bidi="ar-SA"/>
        </w:rPr>
        <w:t xml:space="preserve">承包人不得为发包人单位和个人购置或提供通信工具、交通工具和高档办</w:t>
      </w:r>
      <w:r>
        <w:rPr>
          <w:rFonts w:ascii="宋体" w:hAnsi="宋体" w:eastAsia="宋体" w:cs="Times New Roman"/>
          <w:spacing w:val="40"/>
          <w:sz w:val="24"/>
          <w:szCs w:val="24"/>
          <w:lang w:val="en-US" w:eastAsia="zh-CN" w:bidi="ar-SA"/>
        </w:rPr>
        <w:t xml:space="preserve"> </w:t>
      </w:r>
      <w:r>
        <w:rPr>
          <w:rFonts w:ascii="宋体" w:hAnsi="宋体" w:eastAsia="宋体" w:cs="Times New Roman"/>
          <w:sz w:val="24"/>
          <w:szCs w:val="24"/>
          <w:lang w:val="en-US" w:eastAsia="zh-CN" w:bidi="ar-SA"/>
        </w:rPr>
        <w:t xml:space="preserve">公用品等。</w:t>
      </w:r>
      <w:r/>
    </w:p>
    <w:p>
      <w:pPr>
        <w:ind w:left="580" w:right="292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4.</w:t>
      </w:r>
      <w:r>
        <w:rPr>
          <w:rFonts w:ascii="宋体" w:hAnsi="宋体" w:eastAsia="宋体" w:cs="Times New Roman"/>
          <w:sz w:val="24"/>
          <w:szCs w:val="24"/>
          <w:lang w:val="en-US" w:eastAsia="zh-CN" w:bidi="ar-SA"/>
        </w:rPr>
        <w:t xml:space="preserve">违约责任</w:t>
      </w:r>
      <w:r/>
    </w:p>
    <w:p>
      <w:pPr>
        <w:ind w:left="100" w:right="119"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w:t>
      </w:r>
      <w:r>
        <w:rPr>
          <w:rFonts w:ascii="宋体" w:hAnsi="宋体" w:eastAsia="宋体" w:cs="宋体"/>
          <w:spacing w:val="-50"/>
          <w:sz w:val="24"/>
          <w:szCs w:val="24"/>
          <w:lang w:val="en-US" w:eastAsia="zh-CN" w:bidi="ar-SA"/>
        </w:rPr>
        <w:t xml:space="preserve"> </w:t>
      </w:r>
      <w:r>
        <w:rPr>
          <w:rFonts w:ascii="宋体" w:hAnsi="宋体" w:eastAsia="宋体" w:cs="Times New Roman"/>
          <w:sz w:val="24"/>
          <w:szCs w:val="24"/>
          <w:lang w:val="en-US" w:eastAsia="zh-CN" w:bidi="ar-SA"/>
        </w:rPr>
        <w:t xml:space="preserve">发包人及其工作人员违反本合同第</w:t>
      </w:r>
      <w:r>
        <w:rPr>
          <w:rFonts w:ascii="宋体" w:hAnsi="宋体" w:eastAsia="宋体" w:cs="Times New Roman"/>
          <w:spacing w:val="-50"/>
          <w:sz w:val="24"/>
          <w:szCs w:val="24"/>
          <w:lang w:val="en-US" w:eastAsia="zh-CN" w:bidi="ar-SA"/>
        </w:rPr>
        <w:t xml:space="preserve"> </w:t>
      </w:r>
      <w:r>
        <w:rPr>
          <w:rFonts w:ascii="宋体" w:hAnsi="宋体" w:eastAsia="宋体" w:cs="宋体"/>
          <w:sz w:val="24"/>
          <w:szCs w:val="24"/>
          <w:lang w:val="en-US" w:eastAsia="zh-CN" w:bidi="ar-SA"/>
        </w:rPr>
        <w:t xml:space="preserve">1</w:t>
      </w:r>
      <w:r>
        <w:rPr>
          <w:rFonts w:ascii="宋体" w:hAnsi="宋体" w:eastAsia="宋体" w:cs="Times New Roman"/>
          <w:sz w:val="24"/>
          <w:szCs w:val="24"/>
          <w:lang w:val="en-US" w:eastAsia="zh-CN" w:bidi="ar-SA"/>
        </w:rPr>
        <w:t xml:space="preserve">、</w:t>
      </w:r>
      <w:r>
        <w:rPr>
          <w:rFonts w:ascii="宋体" w:hAnsi="宋体" w:eastAsia="宋体" w:cs="宋体"/>
          <w:sz w:val="24"/>
          <w:szCs w:val="24"/>
          <w:lang w:val="en-US" w:eastAsia="zh-CN" w:bidi="ar-SA"/>
        </w:rPr>
        <w:t xml:space="preserve">2</w:t>
      </w:r>
      <w:r>
        <w:rPr>
          <w:rFonts w:ascii="宋体" w:hAnsi="宋体" w:eastAsia="宋体" w:cs="宋体"/>
          <w:spacing w:val="-50"/>
          <w:sz w:val="24"/>
          <w:szCs w:val="24"/>
          <w:lang w:val="en-US" w:eastAsia="zh-CN" w:bidi="ar-SA"/>
        </w:rPr>
        <w:t xml:space="preserve"> </w:t>
      </w:r>
      <w:r>
        <w:rPr>
          <w:rFonts w:ascii="宋体" w:hAnsi="宋体" w:eastAsia="宋体" w:cs="Times New Roman"/>
          <w:sz w:val="24"/>
          <w:szCs w:val="24"/>
          <w:lang w:val="en-US" w:eastAsia="zh-CN" w:bidi="ar-SA"/>
        </w:rPr>
        <w:t xml:space="preserve">条，按管理权限，依据有关规定</w:t>
      </w:r>
      <w:r>
        <w:rPr>
          <w:rFonts w:ascii="宋体" w:hAnsi="宋体" w:eastAsia="宋体" w:cs="Times New Roman"/>
          <w:spacing w:val="-50"/>
          <w:sz w:val="24"/>
          <w:szCs w:val="24"/>
          <w:lang w:val="en-US" w:eastAsia="zh-CN" w:bidi="ar-SA"/>
        </w:rPr>
        <w:t xml:space="preserve"> </w:t>
      </w:r>
      <w:r>
        <w:rPr>
          <w:rFonts w:ascii="宋体" w:hAnsi="宋体" w:eastAsia="宋体" w:cs="Times New Roman"/>
          <w:sz w:val="24"/>
          <w:szCs w:val="24"/>
          <w:lang w:val="en-US" w:eastAsia="zh-CN" w:bidi="ar-SA"/>
        </w:rPr>
        <w:t xml:space="preserve">给予党纪、政纪或组织处理；涉嫌犯罪的，移交司法机关追究刑事责任；给承包人单位造成经济损失 的，应予以赔偿。</w:t>
      </w:r>
      <w:r/>
    </w:p>
    <w:p>
      <w:pPr>
        <w:ind w:left="100" w:right="119"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(2)</w:t>
      </w:r>
      <w:r>
        <w:rPr>
          <w:rFonts w:ascii="宋体" w:hAnsi="宋体" w:eastAsia="宋体" w:cs="宋体"/>
          <w:spacing w:val="-50"/>
          <w:sz w:val="24"/>
          <w:szCs w:val="24"/>
          <w:lang w:val="en-US" w:eastAsia="zh-CN" w:bidi="ar-SA"/>
        </w:rPr>
        <w:t xml:space="preserve"> </w:t>
      </w:r>
      <w:r>
        <w:rPr>
          <w:rFonts w:ascii="宋体" w:hAnsi="宋体" w:eastAsia="宋体" w:cs="Times New Roman"/>
          <w:sz w:val="24"/>
          <w:szCs w:val="24"/>
          <w:lang w:val="en-US" w:eastAsia="zh-CN" w:bidi="ar-SA"/>
        </w:rPr>
        <w:t xml:space="preserve">承包人及其工作人员违反本合同第</w:t>
      </w:r>
      <w:r>
        <w:rPr>
          <w:rFonts w:ascii="宋体" w:hAnsi="宋体" w:eastAsia="宋体" w:cs="Times New Roman"/>
          <w:spacing w:val="-50"/>
          <w:sz w:val="24"/>
          <w:szCs w:val="24"/>
          <w:lang w:val="en-US" w:eastAsia="zh-CN" w:bidi="ar-SA"/>
        </w:rPr>
        <w:t xml:space="preserve"> </w:t>
      </w:r>
      <w:r>
        <w:rPr>
          <w:rFonts w:ascii="宋体" w:hAnsi="宋体" w:eastAsia="宋体" w:cs="宋体"/>
          <w:sz w:val="24"/>
          <w:szCs w:val="24"/>
          <w:lang w:val="en-US" w:eastAsia="zh-CN" w:bidi="ar-SA"/>
        </w:rPr>
        <w:t xml:space="preserve">1</w:t>
      </w:r>
      <w:r>
        <w:rPr>
          <w:rFonts w:ascii="宋体" w:hAnsi="宋体" w:eastAsia="宋体" w:cs="Times New Roman"/>
          <w:sz w:val="24"/>
          <w:szCs w:val="24"/>
          <w:lang w:val="en-US" w:eastAsia="zh-CN" w:bidi="ar-SA"/>
        </w:rPr>
        <w:t xml:space="preserve">、</w:t>
      </w:r>
      <w:r>
        <w:rPr>
          <w:rFonts w:ascii="宋体" w:hAnsi="宋体" w:eastAsia="宋体" w:cs="宋体"/>
          <w:sz w:val="24"/>
          <w:szCs w:val="24"/>
          <w:lang w:val="en-US" w:eastAsia="zh-CN" w:bidi="ar-SA"/>
        </w:rPr>
        <w:t xml:space="preserve">3</w:t>
      </w:r>
      <w:r>
        <w:rPr>
          <w:rFonts w:ascii="宋体" w:hAnsi="宋体" w:eastAsia="宋体" w:cs="宋体"/>
          <w:spacing w:val="-50"/>
          <w:sz w:val="24"/>
          <w:szCs w:val="24"/>
          <w:lang w:val="en-US" w:eastAsia="zh-CN" w:bidi="ar-SA"/>
        </w:rPr>
        <w:t xml:space="preserve"> </w:t>
      </w:r>
      <w:r>
        <w:rPr>
          <w:rFonts w:ascii="宋体" w:hAnsi="宋体" w:eastAsia="宋体" w:cs="Times New Roman"/>
          <w:sz w:val="24"/>
          <w:szCs w:val="24"/>
          <w:lang w:val="en-US" w:eastAsia="zh-CN" w:bidi="ar-SA"/>
        </w:rPr>
        <w:t xml:space="preserve">条，按管理权限，依据有关规定</w:t>
      </w:r>
      <w:r>
        <w:rPr>
          <w:rFonts w:ascii="宋体" w:hAnsi="宋体" w:eastAsia="宋体" w:cs="Times New Roman"/>
          <w:spacing w:val="-50"/>
          <w:sz w:val="24"/>
          <w:szCs w:val="24"/>
          <w:lang w:val="en-US" w:eastAsia="zh-CN" w:bidi="ar-SA"/>
        </w:rPr>
        <w:t xml:space="preserve"> </w:t>
      </w:r>
      <w:r>
        <w:rPr>
          <w:rFonts w:ascii="宋体" w:hAnsi="宋体" w:eastAsia="宋体" w:cs="Times New Roman"/>
          <w:sz w:val="24"/>
          <w:szCs w:val="24"/>
          <w:lang w:val="en-US" w:eastAsia="zh-CN" w:bidi="ar-SA"/>
        </w:rPr>
        <w:t xml:space="preserve">给予党纪、政纪或组织处理；给发包人单位造成经济损失的，应予以赔偿；情节严重的，发包人建议交 通运输主管部门给予承包人一至三年内不得进入其主管的公路 建设市场的处罚。</w:t>
      </w:r>
      <w:r/>
    </w:p>
    <w:p>
      <w:pPr>
        <w:ind w:left="100" w:right="119" w:firstLine="480"/>
        <w:jc w:val="both"/>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5.</w:t>
      </w:r>
      <w:r>
        <w:rPr>
          <w:rFonts w:ascii="宋体" w:hAnsi="宋体" w:eastAsia="宋体" w:cs="Times New Roman"/>
          <w:sz w:val="24"/>
          <w:szCs w:val="24"/>
          <w:lang w:val="en-US" w:eastAsia="zh-CN" w:bidi="ar-SA"/>
        </w:rPr>
        <w:t xml:space="preserve">双方约定：本合同由双方或双方上级单位的纪检监察部门负责监督执行。</w:t>
      </w:r>
      <w:r>
        <w:rPr>
          <w:rFonts w:ascii="宋体" w:hAnsi="宋体" w:eastAsia="宋体" w:cs="Times New Roman"/>
          <w:spacing w:val="-80"/>
          <w:sz w:val="24"/>
          <w:szCs w:val="24"/>
          <w:lang w:val="en-US" w:eastAsia="zh-CN" w:bidi="ar-SA"/>
        </w:rPr>
        <w:t xml:space="preserve"> </w:t>
      </w:r>
      <w:r>
        <w:rPr>
          <w:rFonts w:ascii="宋体" w:hAnsi="宋体" w:eastAsia="宋体" w:cs="Times New Roman"/>
          <w:sz w:val="24"/>
          <w:szCs w:val="24"/>
          <w:lang w:val="en-US" w:eastAsia="zh-CN" w:bidi="ar-SA"/>
        </w:rPr>
        <w:t xml:space="preserve">由发包人或发包人上级单位的纪检监察部门约请承包人或承包人上级单位纪检监察部门对本合同执行情 况进行检查，提出在本合同规定范围内的裁定意见。</w:t>
      </w:r>
      <w:r/>
    </w:p>
    <w:p>
      <w:pPr>
        <w:ind w:left="580" w:right="119"/>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6.</w:t>
      </w:r>
      <w:r>
        <w:rPr>
          <w:rFonts w:ascii="宋体" w:hAnsi="宋体" w:eastAsia="宋体" w:cs="Times New Roman"/>
          <w:sz w:val="24"/>
          <w:szCs w:val="24"/>
          <w:lang w:val="en-US" w:eastAsia="zh-CN" w:bidi="ar-SA"/>
        </w:rPr>
        <w:t xml:space="preserve">本合同有效期为发包人和承包人签署之日起至该工程项目竣工验收后止。</w:t>
      </w:r>
      <w:r/>
    </w:p>
    <w:p>
      <w:pPr>
        <w:ind w:left="100" w:right="119"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7.</w:t>
      </w:r>
      <w:r>
        <w:rPr>
          <w:rFonts w:ascii="宋体" w:hAnsi="宋体" w:eastAsia="宋体" w:cs="Times New Roman"/>
          <w:sz w:val="24"/>
          <w:szCs w:val="24"/>
          <w:lang w:val="en-US" w:eastAsia="zh-CN" w:bidi="ar-SA"/>
        </w:rPr>
        <w:t xml:space="preserve">本合同作为</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pacing w:val="-3"/>
          <w:sz w:val="24"/>
          <w:szCs w:val="24"/>
          <w:lang w:val="en-US" w:eastAsia="zh-CN" w:bidi="ar-SA"/>
        </w:rPr>
        <w:t xml:space="preserve">（项目名称</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标段施工合同的附件，与工程施工合同具有同等的法律效力，经合同双方签署后立即生效。</w:t>
      </w:r>
      <w:r/>
    </w:p>
    <w:p>
      <w:pPr>
        <w:ind w:left="100" w:right="119"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8.</w:t>
      </w:r>
      <w:r>
        <w:rPr>
          <w:rFonts w:ascii="宋体" w:hAnsi="宋体" w:eastAsia="宋体" w:cs="Times New Roman"/>
          <w:sz w:val="24"/>
          <w:szCs w:val="24"/>
          <w:lang w:val="en-US" w:eastAsia="zh-CN" w:bidi="ar-SA"/>
        </w:rPr>
        <w:t xml:space="preserve">本合同一式四份，由发包人和承包人各执一份，送交发包人和承包人的监</w:t>
      </w:r>
      <w:r>
        <w:rPr>
          <w:rFonts w:ascii="宋体" w:hAnsi="宋体" w:eastAsia="宋体" w:cs="Times New Roman"/>
          <w:spacing w:val="-80"/>
          <w:sz w:val="24"/>
          <w:szCs w:val="24"/>
          <w:lang w:val="en-US" w:eastAsia="zh-CN" w:bidi="ar-SA"/>
        </w:rPr>
        <w:t xml:space="preserve"> </w:t>
      </w:r>
      <w:r>
        <w:rPr>
          <w:rFonts w:ascii="宋体" w:hAnsi="宋体" w:eastAsia="宋体" w:cs="Times New Roman"/>
          <w:sz w:val="24"/>
          <w:szCs w:val="24"/>
          <w:lang w:val="en-US" w:eastAsia="zh-CN" w:bidi="ar-SA"/>
        </w:rPr>
        <w:t xml:space="preserve">督单位各一 份。</w:t>
      </w:r>
      <w:r/>
    </w:p>
    <w:p>
      <w:pPr>
        <w:ind w:left="100" w:right="119" w:firstLine="480"/>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left="103" w:right="898"/>
        <w:spacing w:line="440" w:lineRule="exact"/>
        <w:widowControl w:val="off"/>
        <w:tabs>
          <w:tab w:val="left" w:pos="2859" w:leader="none"/>
          <w:tab w:val="left" w:pos="3679" w:leader="none"/>
          <w:tab w:val="left" w:pos="4815" w:leader="none"/>
          <w:tab w:val="left" w:pos="7219" w:leader="none"/>
          <w:tab w:val="left" w:pos="8119" w:leader="none"/>
        </w:tabs>
        <w:rPr>
          <w:rFonts w:ascii="宋体" w:hAnsi="宋体" w:eastAsia="宋体" w:cs="Times New Roman"/>
          <w:spacing w:val="-4"/>
          <w:sz w:val="24"/>
          <w:szCs w:val="24"/>
          <w:lang w:val="en-US" w:eastAsia="zh-CN" w:bidi="ar-SA"/>
        </w:rPr>
      </w:pPr>
      <w:r>
        <w:rPr>
          <w:rFonts w:ascii="宋体" w:hAnsi="宋体" w:eastAsia="宋体" w:cs="Times New Roman"/>
          <w:sz w:val="24"/>
          <w:szCs w:val="24"/>
          <w:lang w:val="en-US" w:eastAsia="zh-CN" w:bidi="ar-SA"/>
        </w:rPr>
        <w:t xml:space="preserve">发包人：</w:t>
      </w:r>
      <w:r>
        <w:rPr>
          <w:rFonts w:ascii="宋体" w:hAnsi="宋体" w:eastAsia="宋体" w:cs="宋体"/>
          <w:sz w:val="24"/>
          <w:szCs w:val="24"/>
          <w:u w:val="single"/>
          <w:lang w:val="en-US" w:eastAsia="zh-CN" w:bidi="ar-SA"/>
        </w:rPr>
        <w:tab/>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盖单位章</w:t>
      </w:r>
      <w:r>
        <w:rPr>
          <w:rFonts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ab/>
      </w:r>
      <w:r>
        <w:rPr>
          <w:rFonts w:ascii="宋体" w:hAnsi="宋体" w:eastAsia="宋体" w:cs="Times New Roman"/>
          <w:sz w:val="24"/>
          <w:szCs w:val="24"/>
          <w:lang w:val="en-US" w:eastAsia="zh-CN" w:bidi="ar-SA"/>
        </w:rPr>
        <w:t xml:space="preserve">承包人：</w:t>
      </w:r>
      <w:r>
        <w:rPr>
          <w:rFonts w:ascii="宋体" w:hAnsi="宋体" w:eastAsia="宋体" w:cs="宋体"/>
          <w:sz w:val="24"/>
          <w:szCs w:val="24"/>
          <w:u w:val="single"/>
          <w:lang w:val="en-US" w:eastAsia="zh-CN" w:bidi="ar-SA"/>
        </w:rPr>
        <w:tab/>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盖单位章</w:t>
      </w:r>
      <w:r>
        <w:rPr>
          <w:rFonts w:ascii="宋体" w:hAnsi="宋体" w:eastAsia="宋体" w:cs="宋体"/>
          <w:sz w:val="24"/>
          <w:szCs w:val="24"/>
          <w:lang w:val="en-US" w:eastAsia="zh-CN" w:bidi="ar-SA"/>
        </w:rPr>
        <w:t xml:space="preserve">) </w:t>
      </w:r>
      <w:r>
        <w:rPr>
          <w:rFonts w:ascii="宋体" w:hAnsi="宋体" w:eastAsia="宋体" w:cs="Times New Roman"/>
          <w:spacing w:val="-4"/>
          <w:sz w:val="24"/>
          <w:szCs w:val="24"/>
          <w:lang w:val="en-US" w:eastAsia="zh-CN" w:bidi="ar-SA"/>
        </w:rPr>
        <w:t xml:space="preserve">法定代表人或其委托代理人：</w:t>
      </w:r>
      <w:r>
        <w:rPr>
          <w:rFonts w:hint="eastAsia" w:ascii="宋体" w:hAnsi="宋体" w:eastAsia="宋体" w:cs="Times New Roman"/>
          <w:spacing w:val="-4"/>
          <w:sz w:val="24"/>
          <w:szCs w:val="24"/>
          <w:lang w:val="en-US" w:eastAsia="zh-CN" w:bidi="ar-SA"/>
        </w:rPr>
        <w:t xml:space="preserve"> </w:t>
      </w:r>
      <w:r>
        <w:rPr>
          <w:rFonts w:ascii="宋体" w:hAnsi="宋体" w:eastAsia="宋体" w:cs="Times New Roman"/>
          <w:spacing w:val="-4"/>
          <w:sz w:val="24"/>
          <w:szCs w:val="24"/>
          <w:lang w:val="en-US" w:eastAsia="zh-CN" w:bidi="ar-SA"/>
        </w:rPr>
        <w:t xml:space="preserve">             </w:t>
      </w:r>
      <w:r>
        <w:rPr>
          <w:rFonts w:ascii="宋体" w:hAnsi="宋体" w:eastAsia="宋体" w:cs="Times New Roman"/>
          <w:spacing w:val="-3"/>
          <w:sz w:val="24"/>
          <w:szCs w:val="24"/>
          <w:lang w:val="en-US" w:eastAsia="zh-CN" w:bidi="ar-SA"/>
        </w:rPr>
        <w:t xml:space="preserve">法定代表人或其委托代理人：</w:t>
      </w:r>
      <w:r>
        <w:rPr>
          <w:rFonts w:ascii="宋体" w:hAnsi="宋体" w:eastAsia="宋体" w:cs="宋体"/>
          <w:spacing w:val="-3"/>
          <w:sz w:val="24"/>
          <w:szCs w:val="24"/>
          <w:u w:val="single"/>
          <w:lang w:val="en-US" w:eastAsia="zh-CN" w:bidi="ar-SA"/>
        </w:rPr>
        <w:tab/>
      </w:r>
      <w:r>
        <w:rPr>
          <w:rFonts w:ascii="宋体" w:hAnsi="宋体" w:eastAsia="宋体" w:cs="宋体"/>
          <w:sz w:val="24"/>
          <w:szCs w:val="24"/>
          <w:u w:val="single"/>
          <w:lang w:val="en-US" w:eastAsia="zh-CN" w:bidi="ar-SA"/>
        </w:rPr>
        <w:t xml:space="preserve">(</w:t>
      </w:r>
      <w:r>
        <w:rPr>
          <w:rFonts w:ascii="宋体" w:hAnsi="宋体" w:eastAsia="宋体" w:cs="Times New Roman"/>
          <w:sz w:val="24"/>
          <w:szCs w:val="24"/>
          <w:lang w:val="en-US" w:eastAsia="zh-CN" w:bidi="ar-SA"/>
        </w:rPr>
        <w:t xml:space="preserve">签字</w:t>
      </w:r>
      <w:r>
        <w:rPr>
          <w:rFonts w:ascii="宋体" w:hAnsi="宋体" w:eastAsia="宋体" w:cs="宋体"/>
          <w:sz w:val="24"/>
          <w:szCs w:val="24"/>
          <w:lang w:val="en-US" w:eastAsia="zh-CN" w:bidi="ar-SA"/>
        </w:rPr>
        <w:t xml:space="preserve">)           </w:t>
      </w:r>
      <w:r>
        <w:rPr>
          <w:rFonts w:ascii="宋体" w:hAnsi="宋体" w:eastAsia="宋体" w:cs="宋体"/>
          <w:spacing w:val="-4"/>
          <w:sz w:val="24"/>
          <w:szCs w:val="24"/>
          <w:u w:val="single"/>
          <w:lang w:val="en-US" w:eastAsia="zh-CN" w:bidi="ar-SA"/>
        </w:rPr>
        <w:tab/>
      </w:r>
      <w:r>
        <w:rPr>
          <w:rFonts w:ascii="宋体" w:hAnsi="宋体" w:eastAsia="宋体" w:cs="宋体"/>
          <w:spacing w:val="-3"/>
          <w:sz w:val="24"/>
          <w:szCs w:val="24"/>
          <w:u w:val="single"/>
          <w:lang w:val="en-US" w:eastAsia="zh-CN" w:bidi="ar-SA"/>
        </w:rPr>
        <w:t xml:space="preserve">(</w:t>
      </w:r>
      <w:r>
        <w:rPr>
          <w:rFonts w:ascii="宋体" w:hAnsi="宋体" w:eastAsia="宋体" w:cs="Times New Roman"/>
          <w:spacing w:val="-3"/>
          <w:sz w:val="24"/>
          <w:szCs w:val="24"/>
          <w:lang w:val="en-US" w:eastAsia="zh-CN" w:bidi="ar-SA"/>
        </w:rPr>
        <w:t xml:space="preserve">签字</w:t>
      </w:r>
      <w:r>
        <w:rPr>
          <w:rFonts w:ascii="宋体" w:hAnsi="宋体" w:eastAsia="宋体" w:cs="宋体"/>
          <w:spacing w:val="-3"/>
          <w:sz w:val="24"/>
          <w:szCs w:val="24"/>
          <w:lang w:val="en-US" w:eastAsia="zh-CN" w:bidi="ar-SA"/>
        </w:rPr>
        <w:t xml:space="preserve">)</w:t>
      </w:r>
      <w:r/>
    </w:p>
    <w:p>
      <w:pPr>
        <w:ind w:left="464" w:right="109"/>
        <w:spacing w:line="440" w:lineRule="exact"/>
        <w:widowControl w:val="off"/>
        <w:tabs>
          <w:tab w:val="left" w:pos="1539" w:leader="none"/>
          <w:tab w:val="left" w:pos="2619" w:leader="none"/>
          <w:tab w:val="left" w:pos="4899" w:leader="none"/>
          <w:tab w:val="left" w:pos="5979" w:leader="none"/>
          <w:tab w:val="left" w:pos="7059" w:leader="none"/>
          <w:tab w:val="left" w:pos="8259" w:leader="none"/>
        </w:tabs>
        <w:rPr>
          <w:rFonts w:ascii="宋体" w:hAnsi="宋体" w:eastAsia="宋体" w:cs="宋体"/>
          <w:sz w:val="24"/>
          <w:szCs w:val="24"/>
          <w:u w:val="single"/>
          <w:lang w:val="en-US" w:eastAsia="zh-CN" w:bidi="ar-SA"/>
        </w:rPr>
      </w:pPr>
      <w:r>
        <w:rPr>
          <w:rFonts w:ascii="宋体" w:hAnsi="宋体" w:eastAsia="宋体" w:cs="宋体"/>
          <w:sz w:val="24"/>
          <w:szCs w:val="24"/>
          <w:u w:val="single"/>
          <w:lang w:val="en-US" w:eastAsia="zh-CN" w:bidi="ar-SA"/>
        </w:rPr>
      </w:r>
      <w:r/>
    </w:p>
    <w:p>
      <w:pPr>
        <w:ind w:left="464" w:right="109"/>
        <w:spacing w:line="440" w:lineRule="exact"/>
        <w:widowControl w:val="off"/>
        <w:tabs>
          <w:tab w:val="left" w:pos="1539" w:leader="none"/>
          <w:tab w:val="left" w:pos="2619" w:leader="none"/>
          <w:tab w:val="left" w:pos="4899" w:leader="none"/>
          <w:tab w:val="left" w:pos="5979" w:leader="none"/>
          <w:tab w:val="left" w:pos="7059" w:leader="none"/>
          <w:tab w:val="left" w:pos="8259" w:leader="none"/>
        </w:tabs>
        <w:rPr>
          <w:rFonts w:ascii="宋体" w:hAnsi="宋体" w:eastAsia="宋体" w:cs="Times New Roman"/>
          <w:sz w:val="24"/>
          <w:szCs w:val="24"/>
          <w:lang w:val="en-US" w:eastAsia="zh-CN" w:bidi="ar-SA"/>
        </w:rPr>
      </w:pPr>
      <w:r>
        <w:rPr>
          <w:rFonts w:ascii="宋体" w:hAnsi="宋体" w:eastAsia="宋体" w:cs="宋体"/>
          <w:sz w:val="24"/>
          <w:szCs w:val="24"/>
          <w:u w:val="single"/>
          <w:lang w:val="en-US" w:eastAsia="zh-CN" w:bidi="ar-SA"/>
        </w:rPr>
        <w:t xml:space="preserve">  </w:t>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年</w:t>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月      日</w:t>
      </w:r>
      <w:r>
        <w:rPr>
          <w:rFonts w:ascii="宋体" w:hAnsi="宋体" w:eastAsia="宋体" w:cs="Times New Roman"/>
          <w:sz w:val="24"/>
          <w:szCs w:val="24"/>
          <w:lang w:val="en-US" w:eastAsia="zh-CN" w:bidi="ar-SA"/>
        </w:rPr>
        <w:tab/>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年</w:t>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月</w:t>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日</w:t>
      </w:r>
      <w:r/>
    </w:p>
    <w:p>
      <w:pPr>
        <w:jc w:val="left"/>
        <w:spacing w:line="440" w:lineRule="exact"/>
        <w:rPr>
          <w:rFonts w:hint="default" w:ascii="宋体" w:hAnsi="宋体" w:eastAsia="宋体" w:cs="宋体"/>
          <w:sz w:val="25"/>
          <w:szCs w:val="25"/>
          <w:lang w:val="en-US" w:eastAsia="zh-CN" w:bidi="ar-SA"/>
        </w:rPr>
      </w:pPr>
      <w:r>
        <w:rPr>
          <w:rFonts w:hint="default" w:ascii="宋体" w:hAnsi="宋体" w:eastAsia="宋体" w:cs="宋体"/>
          <w:sz w:val="25"/>
          <w:szCs w:val="25"/>
          <w:lang w:val="en-US" w:eastAsia="zh-CN" w:bidi="ar-SA"/>
        </w:rPr>
      </w:r>
      <w:r/>
    </w:p>
    <w:p>
      <w:pPr>
        <w:ind w:left="100" w:right="119"/>
        <w:spacing w:line="440" w:lineRule="exact"/>
        <w:tabs>
          <w:tab w:val="left" w:pos="4759" w:leader="none"/>
        </w:tabs>
        <w:rPr>
          <w:rFonts w:cs="宋体"/>
          <w:lang w:eastAsia="zh-CN"/>
        </w:rPr>
        <w:sectPr>
          <w:footnotePr/>
          <w:endnotePr/>
          <w:type w:val="nextPage"/>
          <w:pgSz w:w="11920" w:h="16840" w:orient="portrait"/>
          <w:pgMar w:top="1298" w:right="1134" w:bottom="1134" w:left="1542" w:header="720" w:footer="720" w:gutter="0"/>
          <w:cols w:num="1" w:sep="0" w:space="720" w:equalWidth="1"/>
          <w:docGrid w:linePitch="360"/>
        </w:sectPr>
      </w:pPr>
      <w:r>
        <w:rPr>
          <w:rFonts w:ascii="宋体" w:hAnsi="宋体" w:eastAsia="宋体" w:cs="Times New Roman"/>
          <w:sz w:val="24"/>
          <w:szCs w:val="24"/>
          <w:lang w:val="en-US" w:eastAsia="zh-CN" w:bidi="ar-SA"/>
        </w:rPr>
        <w:t xml:space="preserve">发包人监督单位：</w:t>
      </w:r>
      <w:r>
        <w:rPr>
          <w:rFonts w:ascii="宋体" w:hAnsi="宋体" w:eastAsia="宋体" w:cs="宋体"/>
          <w:sz w:val="24"/>
          <w:szCs w:val="24"/>
          <w:u w:val="single"/>
          <w:lang w:val="en-US" w:eastAsia="zh-CN" w:bidi="ar-SA"/>
        </w:rPr>
        <w:t xml:space="preserve">(</w:t>
      </w:r>
      <w:r>
        <w:rPr>
          <w:rFonts w:ascii="宋体" w:hAnsi="宋体" w:eastAsia="宋体" w:cs="Times New Roman"/>
          <w:sz w:val="24"/>
          <w:szCs w:val="24"/>
          <w:u w:val="single"/>
          <w:lang w:val="en-US" w:eastAsia="zh-CN" w:bidi="ar-SA"/>
        </w:rPr>
        <w:t xml:space="preserve">全称</w:t>
      </w:r>
      <w:r>
        <w:rPr>
          <w:rFonts w:ascii="宋体" w:hAnsi="宋体" w:eastAsia="宋体" w:cs="宋体"/>
          <w:sz w:val="24"/>
          <w:szCs w:val="24"/>
          <w:u w:val="single"/>
          <w:lang w:val="en-US" w:eastAsia="zh-CN" w:bidi="ar-SA"/>
        </w:rPr>
        <w:t xml:space="preserve">)   (</w:t>
      </w:r>
      <w:r>
        <w:rPr>
          <w:rFonts w:ascii="宋体" w:hAnsi="宋体" w:eastAsia="宋体" w:cs="Times New Roman"/>
          <w:sz w:val="24"/>
          <w:szCs w:val="24"/>
          <w:u w:val="single"/>
          <w:lang w:val="en-US" w:eastAsia="zh-CN" w:bidi="ar-SA"/>
        </w:rPr>
        <w:t xml:space="preserve">盖单位章</w:t>
      </w:r>
      <w:r>
        <w:rPr>
          <w:rFonts w:ascii="宋体" w:hAnsi="宋体" w:eastAsia="宋体" w:cs="宋体"/>
          <w:sz w:val="24"/>
          <w:szCs w:val="24"/>
          <w:u w:val="single"/>
          <w:lang w:val="en-US" w:eastAsia="zh-CN" w:bidi="ar-SA"/>
        </w:rPr>
        <w:t xml:space="preserve">)</w:t>
      </w:r>
      <w:r>
        <w:rPr>
          <w:rFonts w:ascii="宋体" w:hAnsi="宋体" w:eastAsia="宋体" w:cs="宋体"/>
          <w:sz w:val="24"/>
          <w:szCs w:val="24"/>
          <w:lang w:val="en-US" w:eastAsia="zh-CN" w:bidi="ar-SA"/>
        </w:rPr>
        <w:tab/>
      </w:r>
      <w:r>
        <w:rPr>
          <w:rFonts w:ascii="宋体" w:hAnsi="宋体" w:eastAsia="宋体" w:cs="Times New Roman"/>
          <w:sz w:val="24"/>
          <w:szCs w:val="24"/>
          <w:lang w:val="en-US" w:eastAsia="zh-CN" w:bidi="ar-SA"/>
        </w:rPr>
        <w:t xml:space="preserve">承包人监督单位：</w:t>
      </w:r>
      <w:r>
        <w:rPr>
          <w:rFonts w:ascii="宋体" w:hAnsi="宋体" w:eastAsia="宋体" w:cs="宋体"/>
          <w:sz w:val="24"/>
          <w:szCs w:val="24"/>
          <w:u w:val="single"/>
          <w:lang w:val="en-US" w:eastAsia="zh-CN" w:bidi="ar-SA"/>
        </w:rPr>
        <w:t xml:space="preserve">(</w:t>
      </w:r>
      <w:r>
        <w:rPr>
          <w:rFonts w:ascii="宋体" w:hAnsi="宋体" w:eastAsia="宋体" w:cs="Times New Roman"/>
          <w:sz w:val="24"/>
          <w:szCs w:val="24"/>
          <w:u w:val="single"/>
          <w:lang w:val="en-US" w:eastAsia="zh-CN" w:bidi="ar-SA"/>
        </w:rPr>
        <w:t xml:space="preserve">全称</w:t>
      </w:r>
      <w:r>
        <w:rPr>
          <w:rFonts w:ascii="宋体" w:hAnsi="宋体" w:eastAsia="宋体" w:cs="宋体"/>
          <w:sz w:val="24"/>
          <w:szCs w:val="24"/>
          <w:u w:val="single"/>
          <w:lang w:val="en-US" w:eastAsia="zh-CN" w:bidi="ar-SA"/>
        </w:rPr>
        <w:t xml:space="preserve">)    (</w:t>
      </w:r>
      <w:r>
        <w:rPr>
          <w:rFonts w:ascii="宋体" w:hAnsi="宋体" w:eastAsia="宋体" w:cs="Times New Roman"/>
          <w:sz w:val="24"/>
          <w:szCs w:val="24"/>
          <w:u w:val="single"/>
          <w:lang w:val="en-US" w:eastAsia="zh-CN" w:bidi="ar-SA"/>
        </w:rPr>
        <w:t xml:space="preserve">盖单位章</w:t>
      </w:r>
      <w:r>
        <w:rPr>
          <w:rFonts w:ascii="宋体" w:hAnsi="宋体" w:eastAsia="宋体" w:cs="宋体"/>
          <w:sz w:val="24"/>
          <w:szCs w:val="24"/>
          <w:u w:val="single"/>
          <w:lang w:val="en-US" w:eastAsia="zh-CN" w:bidi="ar-SA"/>
        </w:rPr>
        <w:t xml:space="preserve">)</w:t>
      </w:r>
      <w:r/>
    </w:p>
    <w:p>
      <w:pPr>
        <w:ind w:left="120"/>
        <w:jc w:val="center"/>
        <w:spacing w:line="440" w:lineRule="exact"/>
        <w:widowControl w:val="off"/>
        <w:rPr>
          <w:rFonts w:ascii="宋体" w:hAnsi="宋体" w:eastAsia="宋体" w:cs="宋体"/>
          <w:sz w:val="34"/>
          <w:szCs w:val="34"/>
          <w:lang w:val="en-US" w:eastAsia="zh-CN" w:bidi="ar-SA"/>
        </w:rPr>
      </w:pPr>
      <w:r>
        <w:rPr>
          <w:rFonts w:ascii="宋体" w:hAnsi="宋体" w:eastAsia="宋体" w:cs="Times New Roman"/>
          <w:sz w:val="32"/>
          <w:szCs w:val="32"/>
          <w:lang w:val="en-US" w:eastAsia="zh-CN" w:bidi="ar-SA"/>
        </w:rPr>
        <w:t xml:space="preserve">安全生产合同</w:t>
      </w:r>
      <w:r/>
    </w:p>
    <w:p>
      <w:pPr>
        <w:ind w:left="100" w:right="179" w:firstLine="720"/>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为在 </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pacing w:val="-3"/>
          <w:sz w:val="24"/>
          <w:szCs w:val="24"/>
          <w:lang w:val="en-US" w:eastAsia="zh-CN" w:bidi="ar-SA"/>
        </w:rPr>
        <w:t xml:space="preserve">（项目名称</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标段施工合同的实施过程中创造安全、高效的施工环境，切实 </w:t>
      </w:r>
      <w:r>
        <w:rPr>
          <w:rFonts w:ascii="宋体" w:hAnsi="宋体" w:eastAsia="宋体" w:cs="Times New Roman"/>
          <w:spacing w:val="3"/>
          <w:sz w:val="24"/>
          <w:szCs w:val="24"/>
          <w:lang w:val="en-US" w:eastAsia="zh-CN" w:bidi="ar-SA"/>
        </w:rPr>
        <w:t xml:space="preserve">搞好本项目的安全管理工作，本项目发包人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ascii="宋体" w:hAnsi="宋体" w:eastAsia="宋体" w:cs="宋体"/>
          <w:spacing w:val="-9"/>
          <w:sz w:val="24"/>
          <w:szCs w:val="24"/>
          <w:u w:val="single"/>
          <w:lang w:val="en-US" w:eastAsia="zh-CN" w:bidi="ar-SA"/>
        </w:rPr>
        <w:t xml:space="preserve"> </w:t>
      </w:r>
      <w:r>
        <w:rPr>
          <w:rFonts w:ascii="宋体" w:hAnsi="宋体" w:eastAsia="宋体" w:cs="宋体"/>
          <w:spacing w:val="-9"/>
          <w:sz w:val="24"/>
          <w:szCs w:val="24"/>
          <w:lang w:val="en-US" w:eastAsia="zh-CN" w:bidi="ar-SA"/>
        </w:rPr>
        <w:t xml:space="preserve">(</w:t>
      </w:r>
      <w:r>
        <w:rPr>
          <w:rFonts w:ascii="宋体" w:hAnsi="宋体" w:eastAsia="宋体" w:cs="Times New Roman"/>
          <w:spacing w:val="-9"/>
          <w:sz w:val="24"/>
          <w:szCs w:val="24"/>
          <w:lang w:val="en-US" w:eastAsia="zh-CN" w:bidi="ar-SA"/>
        </w:rPr>
        <w:t xml:space="preserve">发包人名称，以下简称</w:t>
      </w:r>
      <w:r>
        <w:rPr>
          <w:rFonts w:ascii="宋体" w:hAnsi="宋体" w:eastAsia="宋体" w:cs="宋体"/>
          <w:spacing w:val="-9"/>
          <w:sz w:val="24"/>
          <w:szCs w:val="24"/>
          <w:lang w:val="en-US" w:eastAsia="zh-CN" w:bidi="ar-SA"/>
        </w:rPr>
        <w:t xml:space="preserve">“</w:t>
      </w:r>
      <w:r>
        <w:rPr>
          <w:rFonts w:ascii="宋体" w:hAnsi="宋体" w:eastAsia="宋体" w:cs="Times New Roman"/>
          <w:spacing w:val="-9"/>
          <w:sz w:val="24"/>
          <w:szCs w:val="24"/>
          <w:lang w:val="en-US" w:eastAsia="zh-CN" w:bidi="ar-SA"/>
        </w:rPr>
        <w:t xml:space="preserve">发包人</w:t>
      </w:r>
      <w:r>
        <w:rPr>
          <w:rFonts w:ascii="宋体" w:hAnsi="宋体" w:eastAsia="宋体" w:cs="宋体"/>
          <w:spacing w:val="-9"/>
          <w:sz w:val="24"/>
          <w:szCs w:val="24"/>
          <w:lang w:val="en-US" w:eastAsia="zh-CN" w:bidi="ar-SA"/>
        </w:rPr>
        <w:t xml:space="preserve">”)</w:t>
      </w:r>
      <w:r>
        <w:rPr>
          <w:rFonts w:ascii="宋体" w:hAnsi="宋体" w:eastAsia="宋体" w:cs="Times New Roman"/>
          <w:spacing w:val="-9"/>
          <w:sz w:val="24"/>
          <w:szCs w:val="24"/>
          <w:lang w:val="en-US" w:eastAsia="zh-CN" w:bidi="ar-SA"/>
        </w:rPr>
        <w:t xml:space="preserve">与</w:t>
      </w:r>
      <w:r>
        <w:rPr>
          <w:rFonts w:ascii="宋体" w:hAnsi="宋体" w:eastAsia="宋体" w:cs="Times New Roman"/>
          <w:spacing w:val="-118"/>
          <w:sz w:val="24"/>
          <w:szCs w:val="24"/>
          <w:lang w:val="en-US" w:eastAsia="zh-CN" w:bidi="ar-SA"/>
        </w:rPr>
        <w:t xml:space="preserve"> </w:t>
      </w:r>
      <w:r>
        <w:rPr>
          <w:rFonts w:ascii="宋体" w:hAnsi="宋体" w:eastAsia="宋体" w:cs="Times New Roman"/>
          <w:sz w:val="24"/>
          <w:szCs w:val="24"/>
          <w:lang w:val="en-US" w:eastAsia="zh-CN" w:bidi="ar-SA"/>
        </w:rPr>
        <w:t xml:space="preserve">承包人</w:t>
      </w:r>
      <w:r>
        <w:rPr>
          <w:rFonts w:hint="eastAsia" w:ascii="宋体" w:hAnsi="宋体" w:eastAsia="宋体" w:cs="Times New Roman"/>
          <w:sz w:val="24"/>
          <w:szCs w:val="24"/>
          <w:u w:val="single"/>
          <w:lang w:val="en-US" w:eastAsia="zh-CN" w:bidi="ar-SA"/>
        </w:rPr>
        <w:t xml:space="preserve">               </w:t>
      </w:r>
      <w:r>
        <w:rPr>
          <w:rFonts w:ascii="宋体" w:hAnsi="宋体" w:eastAsia="宋体" w:cs="宋体"/>
          <w:spacing w:val="-9"/>
          <w:sz w:val="24"/>
          <w:szCs w:val="24"/>
          <w:lang w:val="en-US" w:eastAsia="zh-CN" w:bidi="ar-SA"/>
        </w:rPr>
        <w:t xml:space="preserve">(</w:t>
      </w:r>
      <w:r>
        <w:rPr>
          <w:rFonts w:ascii="宋体" w:hAnsi="宋体" w:eastAsia="宋体" w:cs="Times New Roman"/>
          <w:spacing w:val="-9"/>
          <w:sz w:val="24"/>
          <w:szCs w:val="24"/>
          <w:lang w:val="en-US" w:eastAsia="zh-CN" w:bidi="ar-SA"/>
        </w:rPr>
        <w:t xml:space="preserve">承包人名称，以下简称</w:t>
      </w:r>
      <w:r>
        <w:rPr>
          <w:rFonts w:ascii="宋体" w:hAnsi="宋体" w:eastAsia="宋体" w:cs="宋体"/>
          <w:spacing w:val="-9"/>
          <w:sz w:val="24"/>
          <w:szCs w:val="24"/>
          <w:lang w:val="en-US" w:eastAsia="zh-CN" w:bidi="ar-SA"/>
        </w:rPr>
        <w:t xml:space="preserve">“</w:t>
      </w:r>
      <w:r>
        <w:rPr>
          <w:rFonts w:ascii="宋体" w:hAnsi="宋体" w:eastAsia="宋体" w:cs="Times New Roman"/>
          <w:spacing w:val="-9"/>
          <w:sz w:val="24"/>
          <w:szCs w:val="24"/>
          <w:lang w:val="en-US" w:eastAsia="zh-CN" w:bidi="ar-SA"/>
        </w:rPr>
        <w:t xml:space="preserve">承包人</w:t>
      </w:r>
      <w:r>
        <w:rPr>
          <w:rFonts w:ascii="宋体" w:hAnsi="宋体" w:eastAsia="宋体" w:cs="宋体"/>
          <w:spacing w:val="-9"/>
          <w:sz w:val="24"/>
          <w:szCs w:val="24"/>
          <w:lang w:val="en-US" w:eastAsia="zh-CN" w:bidi="ar-SA"/>
        </w:rPr>
        <w:t xml:space="preserve">”)</w:t>
      </w:r>
      <w:r>
        <w:rPr>
          <w:rFonts w:ascii="宋体" w:hAnsi="宋体" w:eastAsia="宋体" w:cs="宋体"/>
          <w:spacing w:val="1"/>
          <w:sz w:val="24"/>
          <w:szCs w:val="24"/>
          <w:lang w:val="en-US" w:eastAsia="zh-CN" w:bidi="ar-SA"/>
        </w:rPr>
        <w:t xml:space="preserve"> </w:t>
      </w:r>
      <w:r>
        <w:rPr>
          <w:rFonts w:ascii="宋体" w:hAnsi="宋体" w:eastAsia="宋体" w:cs="Times New Roman"/>
          <w:sz w:val="24"/>
          <w:szCs w:val="24"/>
          <w:lang w:val="en-US" w:eastAsia="zh-CN" w:bidi="ar-SA"/>
        </w:rPr>
        <w:t xml:space="preserve">特此签订安全生产合同：</w:t>
      </w:r>
      <w:r/>
    </w:p>
    <w:p>
      <w:pPr>
        <w:ind w:left="86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w:t>
      </w:r>
      <w:r>
        <w:rPr>
          <w:rFonts w:ascii="宋体" w:hAnsi="宋体" w:eastAsia="宋体" w:cs="Times New Roman"/>
          <w:sz w:val="24"/>
          <w:szCs w:val="24"/>
          <w:lang w:val="en-US" w:eastAsia="zh-CN" w:bidi="ar-SA"/>
        </w:rPr>
        <w:t xml:space="preserve">发包人职责</w:t>
      </w:r>
      <w:r/>
    </w:p>
    <w:p>
      <w:pPr>
        <w:ind w:left="86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w:t>
      </w:r>
      <w:r>
        <w:rPr>
          <w:rFonts w:ascii="宋体" w:hAnsi="宋体" w:eastAsia="宋体" w:cs="宋体"/>
          <w:spacing w:val="-25"/>
          <w:sz w:val="24"/>
          <w:szCs w:val="24"/>
          <w:lang w:val="en-US" w:eastAsia="zh-CN" w:bidi="ar-SA"/>
        </w:rPr>
        <w:t xml:space="preserve"> </w:t>
      </w:r>
      <w:r>
        <w:rPr>
          <w:rFonts w:ascii="宋体" w:hAnsi="宋体" w:eastAsia="宋体" w:cs="Times New Roman"/>
          <w:sz w:val="24"/>
          <w:szCs w:val="24"/>
          <w:lang w:val="en-US" w:eastAsia="zh-CN" w:bidi="ar-SA"/>
        </w:rPr>
        <w:t xml:space="preserve">严格遵守国家有关安全生产的法律法规，认真执行工程承包合同中的有关安</w:t>
      </w:r>
      <w:r/>
    </w:p>
    <w:p>
      <w:pPr>
        <w:ind w:left="0"/>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全要求。</w:t>
      </w:r>
      <w:r/>
    </w:p>
    <w:p>
      <w:pPr>
        <w:ind w:left="86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(2) </w:t>
      </w:r>
      <w:r>
        <w:rPr>
          <w:rFonts w:ascii="宋体" w:hAnsi="宋体" w:eastAsia="宋体" w:cs="Times New Roman"/>
          <w:sz w:val="24"/>
          <w:szCs w:val="24"/>
          <w:lang w:val="en-US" w:eastAsia="zh-CN" w:bidi="ar-SA"/>
        </w:rPr>
        <w:t xml:space="preserve">按照</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安全第一、预防为主</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和坚持</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管生产必须管安全</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的原则进行安</w:t>
      </w:r>
      <w:r/>
    </w:p>
    <w:p>
      <w:pPr>
        <w:ind w:left="0"/>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全生产管理，做到生产与安全工作同时计划、布置、检查、总结和评比。</w:t>
      </w:r>
      <w:r/>
    </w:p>
    <w:p>
      <w:pPr>
        <w:ind w:left="244" w:firstLine="617"/>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(3)</w:t>
      </w:r>
      <w:r>
        <w:rPr>
          <w:rFonts w:ascii="宋体" w:hAnsi="宋体" w:eastAsia="宋体" w:cs="宋体"/>
          <w:spacing w:val="-25"/>
          <w:sz w:val="24"/>
          <w:szCs w:val="24"/>
          <w:lang w:val="en-US" w:eastAsia="zh-CN" w:bidi="ar-SA"/>
        </w:rPr>
        <w:t xml:space="preserve"> </w:t>
      </w:r>
      <w:r>
        <w:rPr>
          <w:rFonts w:ascii="宋体" w:hAnsi="宋体" w:eastAsia="宋体" w:cs="Times New Roman"/>
          <w:sz w:val="24"/>
          <w:szCs w:val="24"/>
          <w:lang w:val="en-US" w:eastAsia="zh-CN" w:bidi="ar-SA"/>
        </w:rPr>
        <w:t xml:space="preserve">重要的安全设施必须坚持与主体工程</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三同时</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的原则，即：同时设计、审批，同时施工，同时验收，投入使用。</w:t>
      </w:r>
      <w:r/>
    </w:p>
    <w:p>
      <w:pPr>
        <w:ind w:left="86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(4) </w:t>
      </w:r>
      <w:r>
        <w:rPr>
          <w:rFonts w:ascii="宋体" w:hAnsi="宋体" w:eastAsia="宋体" w:cs="Times New Roman"/>
          <w:sz w:val="24"/>
          <w:szCs w:val="24"/>
          <w:lang w:val="en-US" w:eastAsia="zh-CN" w:bidi="ar-SA"/>
        </w:rPr>
        <w:t xml:space="preserve">定期召开安全生产调度会，及时传达中央及地方有关安全生产的精神。</w:t>
      </w:r>
      <w:r/>
    </w:p>
    <w:p>
      <w:pPr>
        <w:ind w:left="243" w:firstLine="617"/>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(5)</w:t>
      </w:r>
      <w:r>
        <w:rPr>
          <w:rFonts w:ascii="宋体" w:hAnsi="宋体" w:eastAsia="宋体" w:cs="宋体"/>
          <w:spacing w:val="-25"/>
          <w:sz w:val="24"/>
          <w:szCs w:val="24"/>
          <w:lang w:val="en-US" w:eastAsia="zh-CN" w:bidi="ar-SA"/>
        </w:rPr>
        <w:t xml:space="preserve"> </w:t>
      </w:r>
      <w:r>
        <w:rPr>
          <w:rFonts w:ascii="宋体" w:hAnsi="宋体" w:eastAsia="宋体" w:cs="Times New Roman"/>
          <w:sz w:val="24"/>
          <w:szCs w:val="24"/>
          <w:lang w:val="en-US" w:eastAsia="zh-CN" w:bidi="ar-SA"/>
        </w:rPr>
        <w:t xml:space="preserve">组织对承包人施工现场进行安全生产检查，监督承包人及时处理发现的各种安全隐患。</w:t>
      </w:r>
      <w:r/>
    </w:p>
    <w:p>
      <w:pPr>
        <w:ind w:left="86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2.</w:t>
      </w:r>
      <w:r>
        <w:rPr>
          <w:rFonts w:ascii="宋体" w:hAnsi="宋体" w:eastAsia="宋体" w:cs="Times New Roman"/>
          <w:sz w:val="24"/>
          <w:szCs w:val="24"/>
          <w:lang w:val="en-US" w:eastAsia="zh-CN" w:bidi="ar-SA"/>
        </w:rPr>
        <w:t xml:space="preserve">承包人职责</w:t>
      </w:r>
      <w:r/>
    </w:p>
    <w:p>
      <w:pPr>
        <w:ind w:left="243" w:firstLine="617"/>
        <w:spacing w:line="440" w:lineRule="exact"/>
        <w:widowControl w:val="off"/>
        <w:rPr>
          <w:rFonts w:ascii="宋体" w:hAnsi="宋体" w:eastAsia="宋体" w:cs="Times New Roman"/>
          <w:sz w:val="24"/>
          <w:szCs w:val="24"/>
          <w:lang w:val="en-US" w:eastAsia="en-US" w:bidi="ar-SA"/>
        </w:rPr>
      </w:pPr>
      <w:r>
        <w:rPr>
          <w:rFonts w:ascii="宋体" w:hAnsi="宋体" w:eastAsia="宋体" w:cs="宋体"/>
          <w:sz w:val="24"/>
          <w:szCs w:val="24"/>
          <w:lang w:val="en-US" w:eastAsia="zh-CN" w:bidi="ar-SA"/>
        </w:rPr>
        <w:t xml:space="preserve">(1)</w:t>
      </w:r>
      <w:r>
        <w:rPr>
          <w:rFonts w:ascii="宋体" w:hAnsi="宋体" w:eastAsia="宋体" w:cs="宋体"/>
          <w:spacing w:val="-3"/>
          <w:sz w:val="24"/>
          <w:szCs w:val="24"/>
          <w:lang w:val="en-US" w:eastAsia="zh-CN" w:bidi="ar-SA"/>
        </w:rPr>
        <w:t xml:space="preserve"> </w:t>
      </w:r>
      <w:r>
        <w:rPr>
          <w:rFonts w:ascii="宋体" w:hAnsi="宋体" w:eastAsia="宋体" w:cs="Times New Roman"/>
          <w:sz w:val="24"/>
          <w:szCs w:val="24"/>
          <w:lang w:val="en-US" w:eastAsia="zh-CN" w:bidi="ar-SA"/>
        </w:rPr>
        <w:t xml:space="preserve">严格遵守《中华人民共和国安全生产</w:t>
      </w:r>
      <w:r>
        <w:rPr>
          <w:rFonts w:ascii="宋体" w:hAnsi="宋体" w:eastAsia="宋体" w:cs="Times New Roman"/>
          <w:spacing w:val="-240"/>
          <w:sz w:val="24"/>
          <w:szCs w:val="24"/>
          <w:lang w:val="en-US" w:eastAsia="zh-CN" w:bidi="ar-SA"/>
        </w:rPr>
        <w:t xml:space="preserve">法</w:t>
      </w:r>
      <w:r>
        <w:rPr>
          <w:rFonts w:ascii="宋体" w:hAnsi="宋体" w:eastAsia="宋体" w:cs="Times New Roman"/>
          <w:sz w:val="24"/>
          <w:szCs w:val="24"/>
          <w:lang w:val="en-US" w:eastAsia="zh-CN" w:bidi="ar-SA"/>
        </w:rPr>
        <w:t xml:space="preserve">《建设工程安全生产管理条例》等国家有关 安全生产的法律法</w:t>
      </w:r>
      <w:r>
        <w:rPr>
          <w:rFonts w:ascii="宋体" w:hAnsi="宋体" w:eastAsia="宋体" w:cs="Times New Roman"/>
          <w:spacing w:val="-120"/>
          <w:sz w:val="24"/>
          <w:szCs w:val="24"/>
          <w:lang w:val="en-US" w:eastAsia="zh-CN" w:bidi="ar-SA"/>
        </w:rPr>
        <w:t xml:space="preserve">规</w:t>
      </w:r>
      <w:r>
        <w:rPr>
          <w:rFonts w:ascii="宋体" w:hAnsi="宋体" w:eastAsia="宋体" w:cs="Times New Roman"/>
          <w:sz w:val="24"/>
          <w:szCs w:val="24"/>
          <w:lang w:val="en-US" w:eastAsia="zh-CN" w:bidi="ar-SA"/>
        </w:rPr>
        <w:t xml:space="preserve">《公路水运工程安全生产监督管理办</w:t>
      </w:r>
      <w:r>
        <w:rPr>
          <w:rFonts w:ascii="宋体" w:hAnsi="宋体" w:eastAsia="宋体" w:cs="Times New Roman"/>
          <w:spacing w:val="-240"/>
          <w:sz w:val="24"/>
          <w:szCs w:val="24"/>
          <w:lang w:val="en-US" w:eastAsia="zh-CN" w:bidi="ar-SA"/>
        </w:rPr>
        <w:t xml:space="preserve">法</w:t>
      </w:r>
      <w:r>
        <w:rPr>
          <w:rFonts w:ascii="宋体" w:hAnsi="宋体" w:eastAsia="宋体" w:cs="Times New Roman"/>
          <w:sz w:val="24"/>
          <w:szCs w:val="24"/>
          <w:lang w:val="en-US" w:eastAsia="zh-CN" w:bidi="ar-SA"/>
        </w:rPr>
        <w:t xml:space="preserve">《公路工</w:t>
      </w:r>
      <w:r>
        <w:rPr>
          <w:rFonts w:ascii="宋体" w:hAnsi="宋体" w:eastAsia="宋体" w:cs="Times New Roman"/>
          <w:spacing w:val="2"/>
          <w:sz w:val="24"/>
          <w:szCs w:val="24"/>
          <w:lang w:val="en-US" w:eastAsia="zh-CN" w:bidi="ar-SA"/>
        </w:rPr>
        <w:t xml:space="preserve">程施工安全技术规程</w:t>
      </w:r>
      <w:r>
        <w:rPr>
          <w:rFonts w:ascii="宋体" w:hAnsi="宋体" w:eastAsia="宋体" w:cs="Times New Roman"/>
          <w:sz w:val="24"/>
          <w:szCs w:val="24"/>
          <w:lang w:val="en-US" w:eastAsia="zh-CN" w:bidi="ar-SA"/>
        </w:rPr>
        <w:t xml:space="preserve">》 </w:t>
      </w:r>
      <w:r>
        <w:rPr>
          <w:rFonts w:ascii="宋体" w:hAnsi="宋体" w:eastAsia="宋体" w:cs="Times New Roman"/>
          <w:spacing w:val="2"/>
          <w:sz w:val="24"/>
          <w:szCs w:val="24"/>
          <w:lang w:val="en-US" w:eastAsia="zh-CN" w:bidi="ar-SA"/>
        </w:rPr>
        <w:t xml:space="preserve">和《公路筑养路机械</w:t>
      </w:r>
      <w:r>
        <w:rPr>
          <w:rFonts w:ascii="宋体" w:hAnsi="宋体" w:eastAsia="宋体" w:cs="Times New Roman"/>
          <w:sz w:val="24"/>
          <w:szCs w:val="24"/>
          <w:lang w:val="en-US" w:eastAsia="zh-CN" w:bidi="ar-SA"/>
        </w:rPr>
        <w:t xml:space="preserve">操</w:t>
      </w:r>
      <w:r>
        <w:rPr>
          <w:rFonts w:ascii="宋体" w:hAnsi="宋体" w:eastAsia="宋体" w:cs="Times New Roman"/>
          <w:spacing w:val="2"/>
          <w:sz w:val="24"/>
          <w:szCs w:val="24"/>
          <w:lang w:val="en-US" w:eastAsia="zh-CN" w:bidi="ar-SA"/>
        </w:rPr>
        <w:t xml:space="preserve">作规程》等有关安全生产的规定。</w:t>
      </w:r>
      <w:r>
        <w:rPr>
          <w:rFonts w:ascii="宋体" w:hAnsi="宋体" w:eastAsia="宋体" w:cs="Times New Roman"/>
          <w:spacing w:val="2"/>
          <w:sz w:val="24"/>
          <w:szCs w:val="24"/>
          <w:lang w:val="en-US" w:eastAsia="en-US" w:bidi="ar-SA"/>
        </w:rPr>
        <w:t xml:space="preserve">认</w:t>
      </w:r>
      <w:r>
        <w:rPr>
          <w:rFonts w:ascii="宋体" w:hAnsi="宋体" w:eastAsia="宋体" w:cs="Times New Roman"/>
          <w:sz w:val="24"/>
          <w:szCs w:val="24"/>
          <w:lang w:val="en-US" w:eastAsia="en-US" w:bidi="ar-SA"/>
        </w:rPr>
        <w:t xml:space="preserve">真执行工程承包合同中的有关 安全要求。</w:t>
      </w:r>
      <w:r/>
    </w:p>
    <w:p>
      <w:pPr>
        <w:ind w:left="243" w:right="223" w:firstLine="617"/>
        <w:jc w:val="both"/>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(2)</w:t>
      </w:r>
      <w:r>
        <w:rPr>
          <w:rFonts w:ascii="宋体" w:hAnsi="宋体" w:eastAsia="宋体" w:cs="Times New Roman"/>
          <w:sz w:val="24"/>
          <w:szCs w:val="24"/>
          <w:lang w:val="en-US" w:eastAsia="zh-CN" w:bidi="ar-SA"/>
        </w:rPr>
        <w:t xml:space="preserve">坚持</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安全第一、预防为主</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和</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管生产必须管安全</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的原则，加强安全生产 宣传教育，增强全员安全生产意识，建立健全各项安全生产的管理机构和安全生产管理制</w:t>
      </w:r>
      <w:r>
        <w:rPr>
          <w:rFonts w:ascii="宋体" w:hAnsi="宋体" w:eastAsia="宋体" w:cs="Times New Roman"/>
          <w:spacing w:val="-47"/>
          <w:sz w:val="24"/>
          <w:szCs w:val="24"/>
          <w:lang w:val="en-US" w:eastAsia="zh-CN" w:bidi="ar-SA"/>
        </w:rPr>
        <w:t xml:space="preserve"> </w:t>
      </w:r>
      <w:r>
        <w:rPr>
          <w:rFonts w:ascii="宋体" w:hAnsi="宋体" w:eastAsia="宋体" w:cs="Times New Roman"/>
          <w:sz w:val="24"/>
          <w:szCs w:val="24"/>
          <w:lang w:val="en-US" w:eastAsia="zh-CN" w:bidi="ar-SA"/>
        </w:rPr>
        <w:t xml:space="preserve">度，配备专职及兼职安全检查人员，有组织有领导地开展安全生产活动。各级领导、工程</w:t>
      </w:r>
      <w:r>
        <w:rPr>
          <w:rFonts w:ascii="宋体" w:hAnsi="宋体" w:eastAsia="宋体" w:cs="Times New Roman"/>
          <w:spacing w:val="-47"/>
          <w:sz w:val="24"/>
          <w:szCs w:val="24"/>
          <w:lang w:val="en-US" w:eastAsia="zh-CN" w:bidi="ar-SA"/>
        </w:rPr>
        <w:t xml:space="preserve"> </w:t>
      </w:r>
      <w:r>
        <w:rPr>
          <w:rFonts w:ascii="宋体" w:hAnsi="宋体" w:eastAsia="宋体" w:cs="Times New Roman"/>
          <w:sz w:val="24"/>
          <w:szCs w:val="24"/>
          <w:lang w:val="en-US" w:eastAsia="zh-CN" w:bidi="ar-SA"/>
        </w:rPr>
        <w:t xml:space="preserve">技术人员、生产管理人员和具体操作人员，必须熟悉和遵守本合同的各项规定，做到生产</w:t>
      </w:r>
      <w:r>
        <w:rPr>
          <w:rFonts w:ascii="宋体" w:hAnsi="宋体" w:eastAsia="宋体" w:cs="Times New Roman"/>
          <w:spacing w:val="-63"/>
          <w:sz w:val="24"/>
          <w:szCs w:val="24"/>
          <w:lang w:val="en-US" w:eastAsia="zh-CN" w:bidi="ar-SA"/>
        </w:rPr>
        <w:t xml:space="preserve"> </w:t>
      </w:r>
      <w:r>
        <w:rPr>
          <w:rFonts w:ascii="宋体" w:hAnsi="宋体" w:eastAsia="宋体" w:cs="Times New Roman"/>
          <w:sz w:val="24"/>
          <w:szCs w:val="24"/>
          <w:lang w:val="en-US" w:eastAsia="zh-CN" w:bidi="ar-SA"/>
        </w:rPr>
        <w:t xml:space="preserve">与安全工作同时计划、布置、检查、总结和评比。</w:t>
      </w:r>
      <w:r/>
    </w:p>
    <w:p>
      <w:pPr>
        <w:ind w:left="243" w:firstLine="617"/>
        <w:spacing w:line="440" w:lineRule="exact"/>
        <w:widowControl w:val="off"/>
        <w:rPr>
          <w:rFonts w:ascii="宋体" w:hAnsi="宋体" w:eastAsia="宋体" w:cs="Times New Roman"/>
          <w:sz w:val="24"/>
          <w:szCs w:val="24"/>
          <w:lang w:val="en-US" w:eastAsia="zh-CN" w:bidi="ar-SA"/>
        </w:rPr>
      </w:pPr>
      <w:r>
        <w:rPr>
          <w:rFonts w:ascii="宋体" w:hAnsi="宋体" w:eastAsia="宋体" w:cs="宋体"/>
          <w:spacing w:val="-6"/>
          <w:sz w:val="24"/>
          <w:szCs w:val="24"/>
          <w:lang w:val="en-US" w:eastAsia="zh-CN" w:bidi="ar-SA"/>
        </w:rPr>
        <w:t xml:space="preserve">(3)</w:t>
      </w:r>
      <w:r>
        <w:rPr>
          <w:rFonts w:ascii="宋体" w:hAnsi="宋体" w:eastAsia="宋体" w:cs="Times New Roman"/>
          <w:spacing w:val="-6"/>
          <w:sz w:val="24"/>
          <w:szCs w:val="24"/>
          <w:lang w:val="en-US" w:eastAsia="zh-CN" w:bidi="ar-SA"/>
        </w:rPr>
        <w:t xml:space="preserve">建立健全安全生产责任制。从派往项目实施的项目经理到生产工人</w:t>
      </w:r>
      <w:r>
        <w:rPr>
          <w:rFonts w:ascii="宋体" w:hAnsi="宋体" w:eastAsia="宋体" w:cs="宋体"/>
          <w:spacing w:val="-6"/>
          <w:sz w:val="24"/>
          <w:szCs w:val="24"/>
          <w:lang w:val="en-US" w:eastAsia="zh-CN" w:bidi="ar-SA"/>
        </w:rPr>
        <w:t xml:space="preserve">(</w:t>
      </w:r>
      <w:r>
        <w:rPr>
          <w:rFonts w:ascii="宋体" w:hAnsi="宋体" w:eastAsia="宋体" w:cs="Times New Roman"/>
          <w:spacing w:val="-6"/>
          <w:sz w:val="24"/>
          <w:szCs w:val="24"/>
          <w:lang w:val="en-US" w:eastAsia="zh-CN" w:bidi="ar-SA"/>
        </w:rPr>
        <w:t xml:space="preserve">包括临</w:t>
      </w:r>
      <w:r>
        <w:rPr>
          <w:rFonts w:ascii="宋体" w:hAnsi="宋体" w:eastAsia="宋体" w:cs="Times New Roman"/>
          <w:spacing w:val="-48"/>
          <w:sz w:val="24"/>
          <w:szCs w:val="24"/>
          <w:lang w:val="en-US" w:eastAsia="zh-CN" w:bidi="ar-SA"/>
        </w:rPr>
        <w:t xml:space="preserve"> </w:t>
      </w:r>
      <w:r>
        <w:rPr>
          <w:rFonts w:ascii="宋体" w:hAnsi="宋体" w:eastAsia="宋体" w:cs="Times New Roman"/>
          <w:sz w:val="24"/>
          <w:szCs w:val="24"/>
          <w:lang w:val="en-US" w:eastAsia="zh-CN" w:bidi="ar-SA"/>
        </w:rPr>
        <w:t xml:space="preserve">时雇请的 </w:t>
      </w:r>
      <w:r>
        <w:rPr>
          <w:rFonts w:ascii="宋体" w:hAnsi="宋体" w:eastAsia="宋体" w:cs="Times New Roman"/>
          <w:spacing w:val="-3"/>
          <w:sz w:val="24"/>
          <w:szCs w:val="24"/>
          <w:lang w:val="en-US" w:eastAsia="zh-CN" w:bidi="ar-SA"/>
        </w:rPr>
        <w:t xml:space="preserve">民工</w:t>
      </w:r>
      <w:r>
        <w:rPr>
          <w:rFonts w:ascii="宋体" w:hAnsi="宋体" w:eastAsia="宋体" w:cs="宋体"/>
          <w:spacing w:val="-3"/>
          <w:sz w:val="24"/>
          <w:szCs w:val="24"/>
          <w:lang w:val="en-US" w:eastAsia="zh-CN" w:bidi="ar-SA"/>
        </w:rPr>
        <w:t xml:space="preserve">)</w:t>
      </w:r>
      <w:r>
        <w:rPr>
          <w:rFonts w:ascii="宋体" w:hAnsi="宋体" w:eastAsia="宋体" w:cs="Times New Roman"/>
          <w:spacing w:val="-3"/>
          <w:sz w:val="24"/>
          <w:szCs w:val="24"/>
          <w:lang w:val="en-US" w:eastAsia="zh-CN" w:bidi="ar-SA"/>
        </w:rPr>
        <w:t xml:space="preserve">的安全生产管理系统必须做到纵向到底，一环不漏；各职能部门、人</w:t>
      </w:r>
      <w:r>
        <w:rPr>
          <w:rFonts w:ascii="宋体" w:hAnsi="宋体" w:eastAsia="宋体" w:cs="Times New Roman"/>
          <w:spacing w:val="92"/>
          <w:sz w:val="24"/>
          <w:szCs w:val="24"/>
          <w:lang w:val="en-US" w:eastAsia="zh-CN" w:bidi="ar-SA"/>
        </w:rPr>
        <w:t xml:space="preserve"> </w:t>
      </w:r>
      <w:r>
        <w:rPr>
          <w:rFonts w:ascii="宋体" w:hAnsi="宋体" w:eastAsia="宋体" w:cs="Times New Roman"/>
          <w:sz w:val="24"/>
          <w:szCs w:val="24"/>
          <w:lang w:val="en-US" w:eastAsia="zh-CN" w:bidi="ar-SA"/>
        </w:rPr>
        <w:t xml:space="preserve">员的安全生产责 </w:t>
      </w:r>
      <w:r>
        <w:rPr>
          <w:rFonts w:ascii="宋体" w:hAnsi="宋体" w:eastAsia="宋体" w:cs="Times New Roman"/>
          <w:spacing w:val="-4"/>
          <w:sz w:val="24"/>
          <w:szCs w:val="24"/>
          <w:lang w:val="en-US" w:eastAsia="zh-CN" w:bidi="ar-SA"/>
        </w:rPr>
        <w:t xml:space="preserve">任制做到横向到边，人人有责。项目经理是安全生产的第一责任人。现场设置的安全机构，</w:t>
      </w:r>
      <w:r>
        <w:rPr>
          <w:rFonts w:ascii="宋体" w:hAnsi="宋体" w:eastAsia="宋体" w:cs="Times New Roman"/>
          <w:spacing w:val="-111"/>
          <w:sz w:val="24"/>
          <w:szCs w:val="24"/>
          <w:lang w:val="en-US" w:eastAsia="zh-CN" w:bidi="ar-SA"/>
        </w:rPr>
        <w:t xml:space="preserve"> </w:t>
      </w:r>
      <w:r>
        <w:rPr>
          <w:rFonts w:ascii="宋体" w:hAnsi="宋体" w:eastAsia="宋体" w:cs="Times New Roman"/>
          <w:sz w:val="24"/>
          <w:szCs w:val="24"/>
          <w:lang w:val="en-US" w:eastAsia="zh-CN" w:bidi="ar-SA"/>
        </w:rPr>
        <w:t xml:space="preserve">应按《公路水运工程安全生产监督管理办法》规定的最低数量和资质条件配备专职安全生产管理人员，专职负责所有员工的安全和治安保卫工</w:t>
      </w:r>
      <w:r>
        <w:rPr>
          <w:rFonts w:ascii="宋体" w:hAnsi="宋体" w:eastAsia="宋体" w:cs="Times New Roman"/>
          <w:spacing w:val="110"/>
          <w:sz w:val="24"/>
          <w:szCs w:val="24"/>
          <w:lang w:val="en-US" w:eastAsia="zh-CN" w:bidi="ar-SA"/>
        </w:rPr>
        <w:t xml:space="preserve"> </w:t>
      </w:r>
      <w:r>
        <w:rPr>
          <w:rFonts w:ascii="宋体" w:hAnsi="宋体" w:eastAsia="宋体" w:cs="Times New Roman"/>
          <w:sz w:val="24"/>
          <w:szCs w:val="24"/>
          <w:lang w:val="en-US" w:eastAsia="zh-CN" w:bidi="ar-SA"/>
        </w:rPr>
        <w:t xml:space="preserve">作及预防事故的发生。安全机构人员 有权按有关规定发布指令，并采取保护性措施</w:t>
      </w:r>
      <w:r>
        <w:rPr>
          <w:rFonts w:ascii="宋体" w:hAnsi="宋体" w:eastAsia="宋体" w:cs="Times New Roman"/>
          <w:spacing w:val="39"/>
          <w:sz w:val="24"/>
          <w:szCs w:val="24"/>
          <w:lang w:val="en-US" w:eastAsia="zh-CN" w:bidi="ar-SA"/>
        </w:rPr>
        <w:t xml:space="preserve"> </w:t>
      </w:r>
      <w:r>
        <w:rPr>
          <w:rFonts w:ascii="宋体" w:hAnsi="宋体" w:eastAsia="宋体" w:cs="Times New Roman"/>
          <w:sz w:val="24"/>
          <w:szCs w:val="24"/>
          <w:lang w:val="en-US" w:eastAsia="zh-CN" w:bidi="ar-SA"/>
        </w:rPr>
        <w:t xml:space="preserve">防止事故发生。</w:t>
      </w:r>
      <w:r/>
    </w:p>
    <w:p>
      <w:pPr>
        <w:ind w:left="580"/>
        <w:spacing w:line="440" w:lineRule="exact"/>
        <w:widowControl w:val="off"/>
        <w:rPr>
          <w:rFonts w:ascii="宋体" w:hAnsi="宋体" w:eastAsia="宋体" w:cs="Times New Roman"/>
          <w:spacing w:val="-2"/>
          <w:position w:val="1"/>
          <w:sz w:val="24"/>
          <w:szCs w:val="24"/>
          <w:lang w:val="en-US" w:eastAsia="zh-CN" w:bidi="ar-SA"/>
        </w:rPr>
      </w:pPr>
      <w:r>
        <w:rPr>
          <w:rFonts w:ascii="宋体" w:hAnsi="宋体" w:eastAsia="宋体" w:cs="宋体"/>
          <w:spacing w:val="-2"/>
          <w:sz w:val="24"/>
          <w:szCs w:val="24"/>
          <w:lang w:val="en-US" w:eastAsia="zh-CN" w:bidi="ar-SA"/>
        </w:rPr>
        <w:t xml:space="preserve">(4)</w:t>
      </w:r>
      <w:r>
        <w:rPr>
          <w:rFonts w:ascii="宋体" w:hAnsi="宋体" w:eastAsia="宋体" w:cs="Times New Roman"/>
          <w:spacing w:val="-2"/>
          <w:sz w:val="24"/>
          <w:szCs w:val="24"/>
          <w:lang w:val="en-US" w:eastAsia="zh-CN" w:bidi="ar-SA"/>
        </w:rPr>
        <w:t xml:space="preserve">承包人在任何时候都应采取各种合理的预防措施，防止其员工发生任何违</w:t>
      </w:r>
      <w:r>
        <w:rPr>
          <w:rFonts w:ascii="宋体" w:hAnsi="宋体" w:eastAsia="宋体" w:cs="Times New Roman"/>
          <w:spacing w:val="-2"/>
          <w:position w:val="1"/>
          <w:sz w:val="24"/>
          <w:szCs w:val="24"/>
          <w:lang w:val="en-US" w:eastAsia="zh-CN" w:bidi="ar-SA"/>
        </w:rPr>
        <w:t xml:space="preserve">法、</w:t>
      </w:r>
      <w:r/>
    </w:p>
    <w:p>
      <w:pPr>
        <w:ind w:left="0"/>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pacing w:val="-2"/>
          <w:position w:val="1"/>
          <w:sz w:val="24"/>
          <w:szCs w:val="24"/>
          <w:lang w:val="en-US" w:eastAsia="zh-CN" w:bidi="ar-SA"/>
        </w:rPr>
        <w:t xml:space="preserve">违</w:t>
      </w:r>
      <w:r>
        <w:rPr>
          <w:rFonts w:ascii="宋体" w:hAnsi="宋体" w:eastAsia="宋体" w:cs="Times New Roman"/>
          <w:position w:val="1"/>
          <w:sz w:val="24"/>
          <w:szCs w:val="24"/>
          <w:lang w:val="en-US" w:eastAsia="zh-CN" w:bidi="ar-SA"/>
        </w:rPr>
        <w:t xml:space="preserve"> </w:t>
      </w:r>
      <w:r>
        <w:rPr>
          <w:rFonts w:ascii="宋体" w:hAnsi="宋体" w:eastAsia="宋体" w:cs="Times New Roman"/>
          <w:sz w:val="24"/>
          <w:szCs w:val="24"/>
          <w:lang w:val="en-US" w:eastAsia="zh-CN" w:bidi="ar-SA"/>
        </w:rPr>
        <w:t xml:space="preserve">禁、暴力或妨碍治安的行为。</w:t>
      </w:r>
      <w:r/>
    </w:p>
    <w:p>
      <w:pPr>
        <w:ind w:left="243" w:right="122"/>
        <w:jc w:val="both"/>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(5)</w:t>
      </w:r>
      <w:r>
        <w:rPr>
          <w:rFonts w:ascii="宋体" w:hAnsi="宋体" w:eastAsia="宋体" w:cs="Times New Roman"/>
          <w:sz w:val="24"/>
          <w:szCs w:val="24"/>
          <w:lang w:val="en-US" w:eastAsia="zh-CN" w:bidi="ar-SA"/>
        </w:rPr>
        <w:t xml:space="preserve">承包人必须具有劳动安全管理部门颁发的安全生产考核合格证书，参加施</w:t>
      </w:r>
      <w:r>
        <w:rPr>
          <w:rFonts w:ascii="宋体" w:hAnsi="宋体" w:eastAsia="宋体" w:cs="Times New Roman"/>
          <w:spacing w:val="-47"/>
          <w:sz w:val="24"/>
          <w:szCs w:val="24"/>
          <w:lang w:val="en-US" w:eastAsia="zh-CN" w:bidi="ar-SA"/>
        </w:rPr>
        <w:t xml:space="preserve"> </w:t>
      </w:r>
      <w:r>
        <w:rPr>
          <w:rFonts w:ascii="宋体" w:hAnsi="宋体" w:eastAsia="宋体" w:cs="Times New Roman"/>
          <w:sz w:val="24"/>
          <w:szCs w:val="24"/>
          <w:lang w:val="en-US" w:eastAsia="zh-CN" w:bidi="ar-SA"/>
        </w:rPr>
        <w:t xml:space="preserve">工的人 </w:t>
      </w:r>
      <w:r/>
    </w:p>
    <w:p>
      <w:pPr>
        <w:ind w:left="0" w:right="122"/>
        <w:jc w:val="both"/>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员，必须接受安全技术教育，熟知和遵守本工种的各项安全技术操作规程，定期进行安全</w:t>
      </w:r>
      <w:r>
        <w:rPr>
          <w:rFonts w:ascii="宋体" w:hAnsi="宋体" w:eastAsia="宋体" w:cs="Times New Roman"/>
          <w:spacing w:val="-118"/>
          <w:sz w:val="24"/>
          <w:szCs w:val="24"/>
          <w:lang w:val="en-US" w:eastAsia="zh-CN" w:bidi="ar-SA"/>
        </w:rPr>
        <w:t xml:space="preserve"> </w:t>
      </w:r>
      <w:r>
        <w:rPr>
          <w:rFonts w:ascii="宋体" w:hAnsi="宋体" w:eastAsia="宋体" w:cs="Times New Roman"/>
          <w:sz w:val="24"/>
          <w:szCs w:val="24"/>
          <w:lang w:val="en-US" w:eastAsia="zh-CN" w:bidi="ar-SA"/>
        </w:rPr>
        <w:t xml:space="preserve">技术考核，合格者方准上岗操作。对于从事电气、起重、建筑登高架设作业、锅炉、压力</w:t>
      </w:r>
      <w:r>
        <w:rPr>
          <w:rFonts w:ascii="宋体" w:hAnsi="宋体" w:eastAsia="宋体" w:cs="Times New Roman"/>
          <w:spacing w:val="-118"/>
          <w:sz w:val="24"/>
          <w:szCs w:val="24"/>
          <w:lang w:val="en-US" w:eastAsia="zh-CN" w:bidi="ar-SA"/>
        </w:rPr>
        <w:t xml:space="preserve"> </w:t>
      </w:r>
      <w:r>
        <w:rPr>
          <w:rFonts w:ascii="宋体" w:hAnsi="宋体" w:eastAsia="宋体" w:cs="Times New Roman"/>
          <w:sz w:val="24"/>
          <w:szCs w:val="24"/>
          <w:lang w:val="en-US" w:eastAsia="zh-CN" w:bidi="ar-SA"/>
        </w:rPr>
        <w:t xml:space="preserve">容器、焊接、机动车船艇驾驶、爆破、潜水、瓦斯检验等特殊工种的人员，经过专业培 训，获得《安全操作合格证》后，方准持证上岗。施工现场如出现特种作业无证操作现象 时，项目经理必须承担管理责任。</w:t>
      </w:r>
      <w:r/>
    </w:p>
    <w:p>
      <w:pPr>
        <w:ind w:left="0" w:firstLine="480"/>
        <w:spacing w:line="44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(6)</w:t>
      </w:r>
      <w:r>
        <w:rPr>
          <w:rFonts w:ascii="宋体" w:hAnsi="宋体" w:eastAsia="宋体" w:cs="Times New Roman"/>
          <w:spacing w:val="13"/>
          <w:sz w:val="24"/>
          <w:szCs w:val="24"/>
          <w:lang w:val="en-US" w:eastAsia="zh-CN" w:bidi="ar-SA"/>
        </w:rPr>
        <w:t xml:space="preserve">对于易燃易爆的材料除应专门妥善保管之外，还应配备有足够的消防设</w:t>
      </w:r>
      <w:r>
        <w:rPr>
          <w:rFonts w:ascii="宋体" w:hAnsi="宋体" w:eastAsia="宋体" w:cs="Times New Roman"/>
          <w:spacing w:val="33"/>
          <w:sz w:val="24"/>
          <w:szCs w:val="24"/>
          <w:lang w:val="en-US" w:eastAsia="zh-CN" w:bidi="ar-SA"/>
        </w:rPr>
        <w:t xml:space="preserve"> </w:t>
      </w:r>
      <w:r>
        <w:rPr>
          <w:rFonts w:ascii="宋体" w:hAnsi="宋体" w:eastAsia="宋体" w:cs="Times New Roman"/>
          <w:sz w:val="24"/>
          <w:szCs w:val="24"/>
          <w:lang w:val="en-US" w:eastAsia="zh-CN" w:bidi="ar-SA"/>
        </w:rPr>
        <w:t xml:space="preserve">施， 所有施工人员都应熟悉消防设备的性能和使用方法；承包人不得将任何种类的 爆炸物给</w:t>
      </w:r>
      <w:r>
        <w:rPr>
          <w:rFonts w:ascii="宋体" w:hAnsi="宋体" w:eastAsia="宋体" w:cs="Times New Roman"/>
          <w:spacing w:val="-53"/>
          <w:sz w:val="24"/>
          <w:szCs w:val="24"/>
          <w:lang w:val="en-US" w:eastAsia="zh-CN" w:bidi="ar-SA"/>
        </w:rPr>
        <w:t xml:space="preserve"> </w:t>
      </w:r>
      <w:r>
        <w:rPr>
          <w:rFonts w:ascii="宋体" w:hAnsi="宋体" w:eastAsia="宋体" w:cs="Times New Roman"/>
          <w:sz w:val="24"/>
          <w:szCs w:val="24"/>
          <w:lang w:val="en-US" w:eastAsia="zh-CN" w:bidi="ar-SA"/>
        </w:rPr>
        <w:t xml:space="preserve">予、易货或以其他方式转让给任何其他人，或允许、容忍上述同样行为。</w:t>
      </w:r>
      <w:r>
        <w:rPr>
          <w:rFonts w:ascii="宋体" w:hAnsi="宋体" w:eastAsia="宋体" w:cs="宋体"/>
          <w:sz w:val="24"/>
          <w:szCs w:val="24"/>
          <w:lang w:val="en-US" w:eastAsia="zh-CN" w:bidi="ar-SA"/>
        </w:rPr>
        <w:t xml:space="preserve"> </w:t>
      </w:r>
      <w:r/>
    </w:p>
    <w:p>
      <w:pPr>
        <w:ind w:left="0" w:right="183" w:firstLine="480"/>
        <w:jc w:val="both"/>
        <w:spacing w:line="440" w:lineRule="exact"/>
        <w:widowControl w:val="off"/>
        <w:rPr>
          <w:rFonts w:ascii="宋体" w:hAnsi="宋体" w:eastAsia="宋体" w:cs="Times New Roman"/>
          <w:sz w:val="24"/>
          <w:szCs w:val="24"/>
          <w:lang w:val="en-US" w:eastAsia="zh-CN" w:bidi="ar-SA"/>
        </w:rPr>
      </w:pPr>
      <w:r>
        <w:rPr>
          <w:rFonts w:ascii="宋体" w:hAnsi="宋体" w:eastAsia="宋体" w:cs="宋体"/>
          <w:position w:val="1"/>
          <w:sz w:val="24"/>
          <w:szCs w:val="24"/>
          <w:lang w:val="en-US" w:eastAsia="zh-CN" w:bidi="ar-SA"/>
        </w:rPr>
        <w:t xml:space="preserve">(7)</w:t>
      </w:r>
      <w:r>
        <w:rPr>
          <w:rFonts w:ascii="宋体" w:hAnsi="宋体" w:eastAsia="宋体" w:cs="Times New Roman"/>
          <w:position w:val="1"/>
          <w:sz w:val="24"/>
          <w:szCs w:val="24"/>
          <w:lang w:val="en-US" w:eastAsia="zh-CN" w:bidi="ar-SA"/>
        </w:rPr>
        <w:t xml:space="preserve">操作人员上岗，必须按规定穿戴防护用品。施工负责人和安全检查员应随</w:t>
      </w:r>
      <w:r>
        <w:rPr>
          <w:rFonts w:ascii="宋体" w:hAnsi="宋体" w:eastAsia="宋体" w:cs="Times New Roman"/>
          <w:sz w:val="24"/>
          <w:szCs w:val="24"/>
          <w:lang w:val="en-US" w:eastAsia="zh-CN" w:bidi="ar-SA"/>
        </w:rPr>
        <w:t xml:space="preserve">时检查 劳动防护用品的穿戴情况，不按规定穿戴防护用品的人员不得上岗。</w:t>
      </w:r>
      <w:r/>
    </w:p>
    <w:p>
      <w:pPr>
        <w:ind w:left="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(8)</w:t>
      </w:r>
      <w:r>
        <w:rPr>
          <w:rFonts w:ascii="宋体" w:hAnsi="宋体" w:eastAsia="宋体" w:cs="Times New Roman"/>
          <w:sz w:val="24"/>
          <w:szCs w:val="24"/>
          <w:lang w:val="en-US" w:eastAsia="zh-CN" w:bidi="ar-SA"/>
        </w:rPr>
        <w:t xml:space="preserve">所有施工机具设备和高空作业的设备均应定期检查，并有安全员的签字记</w:t>
      </w:r>
      <w:r>
        <w:rPr>
          <w:rFonts w:ascii="宋体" w:hAnsi="宋体" w:eastAsia="宋体" w:cs="Times New Roman"/>
          <w:spacing w:val="-4"/>
          <w:sz w:val="24"/>
          <w:szCs w:val="24"/>
          <w:lang w:val="en-US" w:eastAsia="zh-CN" w:bidi="ar-SA"/>
        </w:rPr>
        <w:t xml:space="preserve"> </w:t>
      </w:r>
      <w:r>
        <w:rPr>
          <w:rFonts w:ascii="宋体" w:hAnsi="宋体" w:eastAsia="宋体" w:cs="Times New Roman"/>
          <w:sz w:val="24"/>
          <w:szCs w:val="24"/>
          <w:lang w:val="en-US" w:eastAsia="zh-CN" w:bidi="ar-SA"/>
        </w:rPr>
        <w:t xml:space="preserve">录，保 证其经常处于完好状态；不合格的机具、设备和劳动保护用品严禁使用。</w:t>
      </w:r>
      <w:r/>
    </w:p>
    <w:p>
      <w:pPr>
        <w:ind w:left="0" w:right="124" w:firstLine="480"/>
        <w:jc w:val="both"/>
        <w:spacing w:line="440" w:lineRule="exact"/>
        <w:widowControl w:val="off"/>
        <w:rPr>
          <w:rFonts w:ascii="宋体" w:hAnsi="宋体" w:eastAsia="宋体" w:cs="Times New Roman"/>
          <w:spacing w:val="74"/>
          <w:sz w:val="24"/>
          <w:szCs w:val="24"/>
          <w:lang w:val="en-US" w:eastAsia="zh-CN" w:bidi="ar-SA"/>
        </w:rPr>
      </w:pPr>
      <w:r>
        <w:rPr>
          <w:rFonts w:ascii="宋体" w:hAnsi="宋体" w:eastAsia="宋体" w:cs="宋体"/>
          <w:sz w:val="24"/>
          <w:szCs w:val="24"/>
          <w:lang w:val="en-US" w:eastAsia="zh-CN" w:bidi="ar-SA"/>
        </w:rPr>
        <w:t xml:space="preserve">(9)</w:t>
      </w:r>
      <w:r>
        <w:rPr>
          <w:rFonts w:ascii="宋体" w:hAnsi="宋体" w:eastAsia="宋体" w:cs="Times New Roman"/>
          <w:sz w:val="24"/>
          <w:szCs w:val="24"/>
          <w:lang w:val="en-US" w:eastAsia="zh-CN" w:bidi="ar-SA"/>
        </w:rPr>
        <w:t xml:space="preserve">施工中采用新技术、新工艺、新设备、新材料时，必须制定相应的安全技术措施，施工现场必须具有相关的安全标志牌。</w:t>
      </w:r>
      <w:r/>
    </w:p>
    <w:p>
      <w:pPr>
        <w:ind w:left="0" w:right="118" w:firstLine="480"/>
        <w:jc w:val="both"/>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(10)</w:t>
      </w:r>
      <w:r>
        <w:rPr>
          <w:rFonts w:ascii="宋体" w:hAnsi="宋体" w:eastAsia="宋体" w:cs="Times New Roman"/>
          <w:spacing w:val="6"/>
          <w:sz w:val="24"/>
          <w:szCs w:val="24"/>
          <w:lang w:val="en-US" w:eastAsia="zh-CN" w:bidi="ar-SA"/>
        </w:rPr>
        <w:t xml:space="preserve">承包人必须按照本工程项目特点，组织制定本工程实施中的生产安全事</w:t>
      </w:r>
      <w:r>
        <w:rPr>
          <w:rFonts w:ascii="宋体" w:hAnsi="宋体" w:eastAsia="宋体" w:cs="Times New Roman"/>
          <w:spacing w:val="-54"/>
          <w:sz w:val="24"/>
          <w:szCs w:val="24"/>
          <w:lang w:val="en-US" w:eastAsia="zh-CN" w:bidi="ar-SA"/>
        </w:rPr>
        <w:t xml:space="preserve"> </w:t>
      </w:r>
      <w:r>
        <w:rPr>
          <w:rFonts w:ascii="宋体" w:hAnsi="宋体" w:eastAsia="宋体" w:cs="Times New Roman"/>
          <w:sz w:val="24"/>
          <w:szCs w:val="24"/>
          <w:lang w:val="en-US" w:eastAsia="zh-CN" w:bidi="ar-SA"/>
        </w:rPr>
        <w:t xml:space="preserve">故应急 救援预案；如果发生安全事故，应按照《国务院关于特大安全事故行政责任</w:t>
      </w:r>
      <w:r>
        <w:rPr>
          <w:rFonts w:ascii="宋体" w:hAnsi="宋体" w:eastAsia="宋体" w:cs="Times New Roman"/>
          <w:spacing w:val="70"/>
          <w:sz w:val="24"/>
          <w:szCs w:val="24"/>
          <w:lang w:val="en-US" w:eastAsia="zh-CN" w:bidi="ar-SA"/>
        </w:rPr>
        <w:t xml:space="preserve"> </w:t>
      </w:r>
      <w:r>
        <w:rPr>
          <w:rFonts w:ascii="宋体" w:hAnsi="宋体" w:eastAsia="宋体" w:cs="Times New Roman"/>
          <w:spacing w:val="3"/>
          <w:sz w:val="24"/>
          <w:szCs w:val="24"/>
          <w:lang w:val="en-US" w:eastAsia="zh-CN" w:bidi="ar-SA"/>
        </w:rPr>
        <w:t xml:space="preserve">追究的规定》</w:t>
      </w:r>
      <w:r>
        <w:rPr>
          <w:rFonts w:ascii="宋体" w:hAnsi="宋体" w:eastAsia="宋体" w:cs="Times New Roman"/>
          <w:spacing w:val="-117"/>
          <w:sz w:val="24"/>
          <w:szCs w:val="24"/>
          <w:lang w:val="en-US" w:eastAsia="zh-CN" w:bidi="ar-SA"/>
        </w:rPr>
        <w:t xml:space="preserve"> </w:t>
      </w:r>
      <w:r>
        <w:rPr>
          <w:rFonts w:ascii="宋体" w:hAnsi="宋体" w:eastAsia="宋体" w:cs="Times New Roman"/>
          <w:spacing w:val="3"/>
          <w:sz w:val="24"/>
          <w:szCs w:val="24"/>
          <w:lang w:val="en-US" w:eastAsia="zh-CN" w:bidi="ar-SA"/>
        </w:rPr>
        <w:t xml:space="preserve">以及其他有关规定，及时上报有关部门，并坚持</w:t>
      </w:r>
      <w:r>
        <w:rPr>
          <w:rFonts w:ascii="宋体" w:hAnsi="宋体" w:eastAsia="宋体" w:cs="宋体"/>
          <w:spacing w:val="3"/>
          <w:sz w:val="24"/>
          <w:szCs w:val="24"/>
          <w:lang w:val="en-US" w:eastAsia="zh-CN" w:bidi="ar-SA"/>
        </w:rPr>
        <w:t xml:space="preserve">“</w:t>
      </w:r>
      <w:r>
        <w:rPr>
          <w:rFonts w:ascii="宋体" w:hAnsi="宋体" w:eastAsia="宋体" w:cs="Times New Roman"/>
          <w:spacing w:val="3"/>
          <w:sz w:val="24"/>
          <w:szCs w:val="24"/>
          <w:lang w:val="en-US" w:eastAsia="zh-CN" w:bidi="ar-SA"/>
        </w:rPr>
        <w:t xml:space="preserve">四不放过</w:t>
      </w:r>
      <w:r>
        <w:rPr>
          <w:rFonts w:ascii="宋体" w:hAnsi="宋体" w:eastAsia="宋体" w:cs="宋体"/>
          <w:spacing w:val="3"/>
          <w:sz w:val="24"/>
          <w:szCs w:val="24"/>
          <w:lang w:val="en-US" w:eastAsia="zh-CN" w:bidi="ar-SA"/>
        </w:rPr>
        <w:t xml:space="preserve">”</w:t>
      </w:r>
      <w:r>
        <w:rPr>
          <w:rFonts w:ascii="宋体" w:hAnsi="宋体" w:eastAsia="宋体" w:cs="Times New Roman"/>
          <w:spacing w:val="3"/>
          <w:sz w:val="24"/>
          <w:szCs w:val="24"/>
          <w:lang w:val="en-US" w:eastAsia="zh-CN" w:bidi="ar-SA"/>
        </w:rPr>
        <w:t xml:space="preserve">的原则，</w:t>
      </w:r>
      <w:r>
        <w:rPr>
          <w:rFonts w:ascii="宋体" w:hAnsi="宋体" w:eastAsia="宋体" w:cs="Times New Roman"/>
          <w:spacing w:val="1"/>
          <w:sz w:val="24"/>
          <w:szCs w:val="24"/>
          <w:lang w:val="en-US" w:eastAsia="zh-CN" w:bidi="ar-SA"/>
        </w:rPr>
        <w:t xml:space="preserve"> </w:t>
      </w:r>
      <w:r>
        <w:rPr>
          <w:rFonts w:ascii="宋体" w:hAnsi="宋体" w:eastAsia="宋体" w:cs="Times New Roman"/>
          <w:sz w:val="24"/>
          <w:szCs w:val="24"/>
          <w:lang w:val="en-US" w:eastAsia="zh-CN" w:bidi="ar-SA"/>
        </w:rPr>
        <w:t xml:space="preserve">严肃处理相关责任人。</w:t>
      </w:r>
      <w:r/>
    </w:p>
    <w:p>
      <w:pPr>
        <w:ind w:left="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(11)</w:t>
      </w:r>
      <w:r>
        <w:rPr>
          <w:rFonts w:ascii="宋体" w:hAnsi="宋体" w:eastAsia="宋体" w:cs="Times New Roman"/>
          <w:spacing w:val="6"/>
          <w:sz w:val="24"/>
          <w:szCs w:val="24"/>
          <w:lang w:val="en-US" w:eastAsia="zh-CN" w:bidi="ar-SA"/>
        </w:rPr>
        <w:t xml:space="preserve">安全生产费用按照《公路水运工程安全生产监督管理办法》的相关规定</w:t>
      </w:r>
      <w:r>
        <w:rPr>
          <w:rFonts w:ascii="宋体" w:hAnsi="宋体" w:eastAsia="宋体" w:cs="Times New Roman"/>
          <w:spacing w:val="11"/>
          <w:sz w:val="24"/>
          <w:szCs w:val="24"/>
          <w:lang w:val="en-US" w:eastAsia="zh-CN" w:bidi="ar-SA"/>
        </w:rPr>
        <w:t xml:space="preserve"> </w:t>
      </w:r>
      <w:r>
        <w:rPr>
          <w:rFonts w:ascii="宋体" w:hAnsi="宋体" w:eastAsia="宋体" w:cs="Times New Roman"/>
          <w:sz w:val="24"/>
          <w:szCs w:val="24"/>
          <w:lang w:val="en-US" w:eastAsia="zh-CN" w:bidi="ar-SA"/>
        </w:rPr>
        <w:t xml:space="preserve">使用 和管理。</w:t>
      </w:r>
      <w:r/>
    </w:p>
    <w:p>
      <w:pPr>
        <w:ind w:left="580" w:right="81"/>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3.</w:t>
      </w:r>
      <w:r>
        <w:rPr>
          <w:rFonts w:ascii="宋体" w:hAnsi="宋体" w:eastAsia="宋体" w:cs="Times New Roman"/>
          <w:sz w:val="24"/>
          <w:szCs w:val="24"/>
          <w:lang w:val="en-US" w:eastAsia="zh-CN" w:bidi="ar-SA"/>
        </w:rPr>
        <w:t xml:space="preserve">违约责任如因发包人或承包人违约造成安全事故，将依法追究责</w:t>
      </w:r>
      <w:r>
        <w:rPr>
          <w:rFonts w:hint="eastAsia" w:ascii="宋体" w:hAnsi="宋体" w:eastAsia="宋体" w:cs="Times New Roman"/>
          <w:sz w:val="24"/>
          <w:szCs w:val="24"/>
          <w:lang w:val="en-US" w:eastAsia="zh-CN" w:bidi="ar-SA"/>
        </w:rPr>
        <w:t xml:space="preserve">任</w:t>
      </w:r>
      <w:r>
        <w:rPr>
          <w:rFonts w:ascii="宋体" w:hAnsi="宋体" w:eastAsia="宋体" w:cs="Times New Roman"/>
          <w:sz w:val="24"/>
          <w:szCs w:val="24"/>
          <w:lang w:val="en-US" w:eastAsia="zh-CN" w:bidi="ar-SA"/>
        </w:rPr>
        <w:t xml:space="preserve">。</w:t>
      </w:r>
      <w:r/>
    </w:p>
    <w:p>
      <w:pPr>
        <w:ind w:left="5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4.</w:t>
      </w:r>
      <w:r>
        <w:rPr>
          <w:rFonts w:ascii="宋体" w:hAnsi="宋体" w:eastAsia="宋体" w:cs="Times New Roman"/>
          <w:spacing w:val="4"/>
          <w:sz w:val="24"/>
          <w:szCs w:val="24"/>
          <w:lang w:val="en-US" w:eastAsia="zh-CN" w:bidi="ar-SA"/>
        </w:rPr>
        <w:t xml:space="preserve">本合同由双方法定代表人或其授权的代理人签署并加盖单位章后生效，全</w:t>
      </w:r>
      <w:r>
        <w:rPr>
          <w:rFonts w:ascii="宋体" w:hAnsi="宋体" w:eastAsia="宋体" w:cs="Times New Roman"/>
          <w:spacing w:val="-53"/>
          <w:sz w:val="24"/>
          <w:szCs w:val="24"/>
          <w:lang w:val="en-US" w:eastAsia="zh-CN" w:bidi="ar-SA"/>
        </w:rPr>
        <w:t xml:space="preserve"> </w:t>
      </w:r>
      <w:r>
        <w:rPr>
          <w:rFonts w:ascii="宋体" w:hAnsi="宋体" w:eastAsia="宋体" w:cs="Times New Roman"/>
          <w:sz w:val="24"/>
          <w:szCs w:val="24"/>
          <w:lang w:val="en-US" w:eastAsia="zh-CN" w:bidi="ar-SA"/>
        </w:rPr>
        <w:t xml:space="preserve">部</w:t>
      </w:r>
      <w:r/>
    </w:p>
    <w:p>
      <w:pPr>
        <w:ind w:left="0"/>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工程竣工验收后失效。</w:t>
      </w:r>
      <w:r/>
    </w:p>
    <w:p>
      <w:pPr>
        <w:ind w:left="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5.</w:t>
      </w:r>
      <w:r>
        <w:rPr>
          <w:rFonts w:ascii="宋体" w:hAnsi="宋体" w:eastAsia="宋体" w:cs="Times New Roman"/>
          <w:spacing w:val="6"/>
          <w:sz w:val="24"/>
          <w:szCs w:val="24"/>
          <w:lang w:val="en-US" w:eastAsia="zh-CN" w:bidi="ar-SA"/>
        </w:rPr>
        <w:t xml:space="preserve">本合同正本二份、副本</w:t>
      </w:r>
      <w:r>
        <w:rPr>
          <w:rFonts w:hint="eastAsia" w:ascii="宋体" w:hAnsi="宋体" w:eastAsia="宋体" w:cs="Times New Roman"/>
          <w:spacing w:val="6"/>
          <w:sz w:val="24"/>
          <w:szCs w:val="24"/>
          <w:lang w:val="en-US" w:eastAsia="zh-CN" w:bidi="ar-SA"/>
        </w:rPr>
        <w:t xml:space="preserve">二</w:t>
      </w:r>
      <w:r>
        <w:rPr>
          <w:rFonts w:ascii="宋体" w:hAnsi="宋体" w:eastAsia="宋体" w:cs="Times New Roman"/>
          <w:spacing w:val="6"/>
          <w:sz w:val="24"/>
          <w:szCs w:val="24"/>
          <w:lang w:val="en-US" w:eastAsia="zh-CN" w:bidi="ar-SA"/>
        </w:rPr>
        <w:t xml:space="preserve">份，合同双方各执正本一份，副本</w:t>
      </w:r>
      <w:r>
        <w:rPr>
          <w:rFonts w:hint="eastAsia" w:ascii="宋体" w:hAnsi="宋体" w:eastAsia="宋体" w:cs="Times New Roman"/>
          <w:spacing w:val="6"/>
          <w:sz w:val="24"/>
          <w:szCs w:val="24"/>
          <w:lang w:val="en-US" w:eastAsia="zh-CN" w:bidi="ar-SA"/>
        </w:rPr>
        <w:t xml:space="preserve">一</w:t>
      </w:r>
      <w:r>
        <w:rPr>
          <w:rFonts w:ascii="宋体" w:hAnsi="宋体" w:eastAsia="宋体" w:cs="Times New Roman"/>
          <w:sz w:val="24"/>
          <w:szCs w:val="24"/>
          <w:lang w:val="en-US" w:eastAsia="zh-CN" w:bidi="ar-SA"/>
        </w:rPr>
        <w:t xml:space="preserve">份，</w:t>
      </w:r>
      <w:r>
        <w:rPr>
          <w:rFonts w:ascii="宋体" w:hAnsi="宋体" w:eastAsia="宋体" w:cs="Times New Roman"/>
          <w:spacing w:val="4"/>
          <w:sz w:val="24"/>
          <w:szCs w:val="24"/>
          <w:lang w:val="en-US" w:eastAsia="zh-CN" w:bidi="ar-SA"/>
        </w:rPr>
        <w:t xml:space="preserve">当</w:t>
      </w:r>
      <w:r>
        <w:rPr>
          <w:rFonts w:ascii="宋体" w:hAnsi="宋体" w:eastAsia="宋体" w:cs="Times New Roman"/>
          <w:spacing w:val="3"/>
          <w:sz w:val="24"/>
          <w:szCs w:val="24"/>
          <w:lang w:val="en-US" w:eastAsia="zh-CN" w:bidi="ar-SA"/>
        </w:rPr>
        <w:t xml:space="preserve"> </w:t>
      </w:r>
      <w:r>
        <w:rPr>
          <w:rFonts w:ascii="宋体" w:hAnsi="宋体" w:eastAsia="宋体" w:cs="Times New Roman"/>
          <w:sz w:val="24"/>
          <w:szCs w:val="24"/>
          <w:lang w:val="en-US" w:eastAsia="zh-CN" w:bidi="ar-SA"/>
        </w:rPr>
        <w:t xml:space="preserve">正本与副本的内容不一致时，以正本为准。</w:t>
      </w:r>
      <w:r/>
    </w:p>
    <w:p>
      <w:pPr>
        <w:ind w:left="103" w:right="898"/>
        <w:spacing w:line="440" w:lineRule="exact"/>
        <w:widowControl w:val="off"/>
        <w:tabs>
          <w:tab w:val="left" w:pos="2859" w:leader="none"/>
          <w:tab w:val="left" w:pos="3679" w:leader="none"/>
          <w:tab w:val="left" w:pos="4815" w:leader="none"/>
          <w:tab w:val="left" w:pos="7219" w:leader="none"/>
          <w:tab w:val="left" w:pos="8119" w:leader="none"/>
        </w:tabs>
        <w:rPr>
          <w:rFonts w:ascii="宋体" w:hAnsi="宋体" w:eastAsia="宋体" w:cs="Times New Roman"/>
          <w:spacing w:val="-4"/>
          <w:sz w:val="24"/>
          <w:szCs w:val="24"/>
          <w:lang w:val="en-US" w:eastAsia="zh-CN" w:bidi="ar-SA"/>
        </w:rPr>
      </w:pPr>
      <w:r>
        <w:rPr>
          <w:rFonts w:ascii="宋体" w:hAnsi="宋体" w:eastAsia="宋体" w:cs="Times New Roman"/>
          <w:sz w:val="24"/>
          <w:szCs w:val="24"/>
          <w:lang w:val="en-US" w:eastAsia="zh-CN" w:bidi="ar-SA"/>
        </w:rPr>
        <w:t xml:space="preserve">发包人：</w:t>
      </w:r>
      <w:r>
        <w:rPr>
          <w:rFonts w:ascii="宋体" w:hAnsi="宋体" w:eastAsia="宋体" w:cs="宋体"/>
          <w:sz w:val="24"/>
          <w:szCs w:val="24"/>
          <w:u w:val="single"/>
          <w:lang w:val="en-US" w:eastAsia="zh-CN" w:bidi="ar-SA"/>
        </w:rPr>
        <w:tab/>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盖单位章</w:t>
      </w:r>
      <w:r>
        <w:rPr>
          <w:rFonts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ab/>
      </w:r>
      <w:r>
        <w:rPr>
          <w:rFonts w:ascii="宋体" w:hAnsi="宋体" w:eastAsia="宋体" w:cs="Times New Roman"/>
          <w:sz w:val="24"/>
          <w:szCs w:val="24"/>
          <w:lang w:val="en-US" w:eastAsia="zh-CN" w:bidi="ar-SA"/>
        </w:rPr>
        <w:t xml:space="preserve">承包人：</w:t>
      </w:r>
      <w:r>
        <w:rPr>
          <w:rFonts w:ascii="宋体" w:hAnsi="宋体" w:eastAsia="宋体" w:cs="宋体"/>
          <w:sz w:val="24"/>
          <w:szCs w:val="24"/>
          <w:u w:val="single"/>
          <w:lang w:val="en-US" w:eastAsia="zh-CN" w:bidi="ar-SA"/>
        </w:rPr>
        <w:tab/>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盖单位章</w:t>
      </w:r>
      <w:r>
        <w:rPr>
          <w:rFonts w:ascii="宋体" w:hAnsi="宋体" w:eastAsia="宋体" w:cs="宋体"/>
          <w:sz w:val="24"/>
          <w:szCs w:val="24"/>
          <w:lang w:val="en-US" w:eastAsia="zh-CN" w:bidi="ar-SA"/>
        </w:rPr>
        <w:t xml:space="preserve">) </w:t>
      </w:r>
      <w:r>
        <w:rPr>
          <w:rFonts w:ascii="宋体" w:hAnsi="宋体" w:eastAsia="宋体" w:cs="Times New Roman"/>
          <w:spacing w:val="-4"/>
          <w:sz w:val="24"/>
          <w:szCs w:val="24"/>
          <w:lang w:val="en-US" w:eastAsia="zh-CN" w:bidi="ar-SA"/>
        </w:rPr>
        <w:t xml:space="preserve">法定代表人或其委托代理人：</w:t>
      </w:r>
      <w:r>
        <w:rPr>
          <w:rFonts w:hint="eastAsia" w:ascii="宋体" w:hAnsi="宋体" w:eastAsia="宋体" w:cs="Times New Roman"/>
          <w:spacing w:val="-4"/>
          <w:sz w:val="24"/>
          <w:szCs w:val="24"/>
          <w:lang w:val="en-US" w:eastAsia="zh-CN" w:bidi="ar-SA"/>
        </w:rPr>
        <w:t xml:space="preserve"> </w:t>
      </w:r>
      <w:r>
        <w:rPr>
          <w:rFonts w:ascii="宋体" w:hAnsi="宋体" w:eastAsia="宋体" w:cs="Times New Roman"/>
          <w:spacing w:val="-4"/>
          <w:sz w:val="24"/>
          <w:szCs w:val="24"/>
          <w:lang w:val="en-US" w:eastAsia="zh-CN" w:bidi="ar-SA"/>
        </w:rPr>
        <w:t xml:space="preserve">             </w:t>
      </w:r>
      <w:r>
        <w:rPr>
          <w:rFonts w:ascii="宋体" w:hAnsi="宋体" w:eastAsia="宋体" w:cs="Times New Roman"/>
          <w:spacing w:val="-3"/>
          <w:sz w:val="24"/>
          <w:szCs w:val="24"/>
          <w:lang w:val="en-US" w:eastAsia="zh-CN" w:bidi="ar-SA"/>
        </w:rPr>
        <w:t xml:space="preserve">法定代表人或其委托代理人：</w:t>
      </w:r>
      <w:r>
        <w:rPr>
          <w:rFonts w:ascii="宋体" w:hAnsi="宋体" w:eastAsia="宋体" w:cs="宋体"/>
          <w:spacing w:val="-3"/>
          <w:sz w:val="24"/>
          <w:szCs w:val="24"/>
          <w:u w:val="single"/>
          <w:lang w:val="en-US" w:eastAsia="zh-CN" w:bidi="ar-SA"/>
        </w:rPr>
        <w:tab/>
      </w:r>
      <w:r>
        <w:rPr>
          <w:rFonts w:ascii="宋体" w:hAnsi="宋体" w:eastAsia="宋体" w:cs="宋体"/>
          <w:sz w:val="24"/>
          <w:szCs w:val="24"/>
          <w:u w:val="single"/>
          <w:lang w:val="en-US" w:eastAsia="zh-CN" w:bidi="ar-SA"/>
        </w:rPr>
        <w:t xml:space="preserve">(</w:t>
      </w:r>
      <w:r>
        <w:rPr>
          <w:rFonts w:ascii="宋体" w:hAnsi="宋体" w:eastAsia="宋体" w:cs="Times New Roman"/>
          <w:sz w:val="24"/>
          <w:szCs w:val="24"/>
          <w:lang w:val="en-US" w:eastAsia="zh-CN" w:bidi="ar-SA"/>
        </w:rPr>
        <w:t xml:space="preserve">签字</w:t>
      </w:r>
      <w:r>
        <w:rPr>
          <w:rFonts w:ascii="宋体" w:hAnsi="宋体" w:eastAsia="宋体" w:cs="宋体"/>
          <w:sz w:val="24"/>
          <w:szCs w:val="24"/>
          <w:lang w:val="en-US" w:eastAsia="zh-CN" w:bidi="ar-SA"/>
        </w:rPr>
        <w:t xml:space="preserve">)           </w:t>
      </w:r>
      <w:r>
        <w:rPr>
          <w:rFonts w:ascii="宋体" w:hAnsi="宋体" w:eastAsia="宋体" w:cs="宋体"/>
          <w:spacing w:val="-4"/>
          <w:sz w:val="24"/>
          <w:szCs w:val="24"/>
          <w:u w:val="single"/>
          <w:lang w:val="en-US" w:eastAsia="zh-CN" w:bidi="ar-SA"/>
        </w:rPr>
        <w:tab/>
      </w:r>
      <w:r>
        <w:rPr>
          <w:rFonts w:ascii="宋体" w:hAnsi="宋体" w:eastAsia="宋体" w:cs="宋体"/>
          <w:spacing w:val="-3"/>
          <w:sz w:val="24"/>
          <w:szCs w:val="24"/>
          <w:u w:val="single"/>
          <w:lang w:val="en-US" w:eastAsia="zh-CN" w:bidi="ar-SA"/>
        </w:rPr>
        <w:t xml:space="preserve">(</w:t>
      </w:r>
      <w:r>
        <w:rPr>
          <w:rFonts w:ascii="宋体" w:hAnsi="宋体" w:eastAsia="宋体" w:cs="Times New Roman"/>
          <w:spacing w:val="-3"/>
          <w:sz w:val="24"/>
          <w:szCs w:val="24"/>
          <w:lang w:val="en-US" w:eastAsia="zh-CN" w:bidi="ar-SA"/>
        </w:rPr>
        <w:t xml:space="preserve">签字</w:t>
      </w:r>
      <w:r>
        <w:rPr>
          <w:rFonts w:ascii="宋体" w:hAnsi="宋体" w:eastAsia="宋体" w:cs="宋体"/>
          <w:spacing w:val="-3"/>
          <w:sz w:val="24"/>
          <w:szCs w:val="24"/>
          <w:lang w:val="en-US" w:eastAsia="zh-CN" w:bidi="ar-SA"/>
        </w:rPr>
        <w:t xml:space="preserve">)</w:t>
      </w:r>
      <w:r/>
    </w:p>
    <w:p>
      <w:pPr>
        <w:ind w:left="464" w:right="109"/>
        <w:spacing w:line="440" w:lineRule="exact"/>
        <w:tabs>
          <w:tab w:val="left" w:pos="1539" w:leader="none"/>
          <w:tab w:val="left" w:pos="2619" w:leader="none"/>
          <w:tab w:val="left" w:pos="3692" w:leader="none"/>
          <w:tab w:val="left" w:pos="5177" w:leader="none"/>
          <w:tab w:val="left" w:pos="6257" w:leader="none"/>
          <w:tab w:val="left" w:pos="7052" w:leader="none"/>
        </w:tabs>
        <w:rPr>
          <w:lang w:eastAsia="zh-CN"/>
        </w:rPr>
        <w:sectPr>
          <w:footnotePr/>
          <w:endnotePr/>
          <w:type w:val="nextPage"/>
          <w:pgSz w:w="11920" w:h="16840" w:orient="portrait"/>
          <w:pgMar w:top="1298" w:right="1134" w:bottom="1134" w:left="1542" w:header="720" w:footer="720" w:gutter="0"/>
          <w:cols w:num="1" w:sep="0" w:space="720" w:equalWidth="1"/>
          <w:docGrid w:linePitch="360"/>
        </w:sectPr>
      </w:pPr>
      <w:r>
        <w:rPr>
          <w:rFonts w:ascii="宋体" w:hAnsi="宋体" w:eastAsia="宋体" w:cs="宋体"/>
          <w:sz w:val="24"/>
          <w:szCs w:val="24"/>
          <w:u w:val="single"/>
          <w:lang w:val="en-US" w:eastAsia="zh-CN" w:bidi="ar-SA"/>
        </w:rPr>
        <w:t xml:space="preserve">  </w:t>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en-US" w:bidi="ar-SA"/>
        </w:rPr>
        <w:t xml:space="preserve">年</w:t>
      </w:r>
      <w:r>
        <w:rPr>
          <w:rFonts w:ascii="宋体" w:hAnsi="宋体" w:eastAsia="宋体" w:cs="宋体"/>
          <w:sz w:val="24"/>
          <w:szCs w:val="24"/>
          <w:u w:val="single"/>
          <w:lang w:val="en-US" w:eastAsia="en-US" w:bidi="ar-SA"/>
        </w:rPr>
        <w:tab/>
      </w:r>
      <w:r>
        <w:rPr>
          <w:rFonts w:ascii="宋体" w:hAnsi="宋体" w:eastAsia="宋体" w:cs="Times New Roman"/>
          <w:sz w:val="24"/>
          <w:szCs w:val="24"/>
          <w:lang w:val="en-US" w:eastAsia="en-US" w:bidi="ar-SA"/>
        </w:rPr>
        <w:t xml:space="preserve">月</w:t>
      </w:r>
      <w:r>
        <w:rPr>
          <w:rFonts w:ascii="宋体" w:hAnsi="宋体" w:eastAsia="宋体" w:cs="宋体"/>
          <w:sz w:val="24"/>
          <w:szCs w:val="24"/>
          <w:u w:val="single"/>
          <w:lang w:val="en-US" w:eastAsia="en-US" w:bidi="ar-SA"/>
        </w:rPr>
        <w:tab/>
      </w:r>
      <w:r>
        <w:rPr>
          <w:rFonts w:ascii="宋体" w:hAnsi="宋体" w:eastAsia="宋体" w:cs="Times New Roman"/>
          <w:sz w:val="24"/>
          <w:szCs w:val="24"/>
          <w:lang w:val="en-US" w:eastAsia="en-US" w:bidi="ar-SA"/>
        </w:rPr>
        <w:t xml:space="preserve">日</w:t>
      </w:r>
      <w:r>
        <w:rPr>
          <w:rFonts w:ascii="宋体" w:hAnsi="宋体" w:eastAsia="宋体" w:cs="Times New Roman"/>
          <w:sz w:val="24"/>
          <w:szCs w:val="24"/>
          <w:lang w:val="en-US" w:eastAsia="en-US" w:bidi="ar-SA"/>
        </w:rPr>
        <w:tab/>
      </w:r>
      <w:r>
        <w:rPr>
          <w:rFonts w:ascii="宋体" w:hAnsi="宋体" w:eastAsia="宋体" w:cs="宋体"/>
          <w:sz w:val="24"/>
          <w:szCs w:val="24"/>
          <w:u w:val="single"/>
          <w:lang w:val="en-US" w:eastAsia="en-US" w:bidi="ar-SA"/>
        </w:rPr>
        <w:tab/>
      </w:r>
      <w:r>
        <w:rPr>
          <w:rFonts w:ascii="宋体" w:hAnsi="宋体" w:eastAsia="宋体" w:cs="Times New Roman"/>
          <w:sz w:val="24"/>
          <w:szCs w:val="24"/>
          <w:lang w:val="en-US" w:eastAsia="en-US" w:bidi="ar-SA"/>
        </w:rPr>
        <w:t xml:space="preserve">年</w:t>
      </w:r>
      <w:r>
        <w:rPr>
          <w:rFonts w:ascii="宋体" w:hAnsi="宋体" w:eastAsia="宋体" w:cs="宋体"/>
          <w:sz w:val="24"/>
          <w:szCs w:val="24"/>
          <w:u w:val="single"/>
          <w:lang w:val="en-US" w:eastAsia="en-US" w:bidi="ar-SA"/>
        </w:rPr>
        <w:tab/>
      </w:r>
      <w:r>
        <w:rPr>
          <w:rFonts w:ascii="宋体" w:hAnsi="宋体" w:eastAsia="宋体" w:cs="Times New Roman"/>
          <w:sz w:val="24"/>
          <w:szCs w:val="24"/>
          <w:lang w:val="en-US" w:eastAsia="en-US" w:bidi="ar-SA"/>
        </w:rPr>
        <w:t xml:space="preserve">月</w:t>
      </w:r>
      <w:r>
        <w:rPr>
          <w:rFonts w:ascii="宋体" w:hAnsi="宋体" w:eastAsia="宋体" w:cs="宋体"/>
          <w:sz w:val="24"/>
          <w:szCs w:val="24"/>
          <w:u w:val="single"/>
          <w:lang w:val="en-US" w:eastAsia="en-US" w:bidi="ar-SA"/>
        </w:rPr>
        <w:tab/>
      </w:r>
      <w:r>
        <w:rPr>
          <w:rFonts w:ascii="宋体" w:hAnsi="宋体" w:eastAsia="宋体" w:cs="Times New Roman"/>
          <w:sz w:val="24"/>
          <w:szCs w:val="24"/>
          <w:lang w:val="en-US" w:eastAsia="en-US" w:bidi="ar-SA"/>
        </w:rPr>
        <w:t xml:space="preserve">日</w:t>
      </w:r>
      <w:r/>
    </w:p>
    <w:p>
      <w:pPr>
        <w:jc w:val="left"/>
        <w:widowControl/>
        <w:rPr>
          <w:rFonts w:ascii="宋体" w:hAnsi="宋体" w:cs="宋体"/>
          <w:b/>
          <w:color w:val="000000"/>
          <w:szCs w:val="21"/>
          <w:highlight w:val="none"/>
        </w:rPr>
      </w:pPr>
      <w:r>
        <w:rPr>
          <w:rFonts w:ascii="宋体" w:hAnsi="宋体" w:cs="宋体"/>
          <w:b/>
          <w:color w:val="000000"/>
          <w:szCs w:val="21"/>
          <w:highlight w:val="none"/>
        </w:rPr>
      </w:r>
      <w:r/>
    </w:p>
    <w:p>
      <w:pPr>
        <w:ind w:firstLine="420"/>
        <w:jc w:val="right"/>
        <w:rPr>
          <w:rFonts w:hint="eastAsia" w:ascii="宋体" w:hAnsi="宋体" w:eastAsia="宋体" w:cs="宋体"/>
          <w:color w:val="auto"/>
          <w:highlight w:val="none"/>
        </w:rPr>
      </w:pPr>
      <w:r/>
      <w:bookmarkStart w:id="55" w:name="_Toc179712147"/>
      <w:r/>
      <w:bookmarkEnd w:id="55"/>
      <w:r/>
      <w:bookmarkStart w:id="56" w:name="_Toc180145797"/>
      <w:r/>
      <w:bookmarkEnd w:id="56"/>
      <w:r/>
      <w:bookmarkStart w:id="57" w:name="_Toc188961551"/>
      <w:r/>
      <w:bookmarkEnd w:id="57"/>
      <w:r/>
      <w:r/>
    </w:p>
    <w:p>
      <w:pPr>
        <w:pStyle w:val="1136"/>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投标文件格式</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bookmarkStart w:id="58" w:name="_Toc263768864"/>
      <w:r/>
      <w:bookmarkStart w:id="59" w:name="_Toc250041691"/>
      <w:r/>
      <w:bookmarkStart w:id="60" w:name="_Toc217446085"/>
      <w:r/>
      <w:bookmarkStart w:id="61" w:name="_Toc297204985"/>
      <w:r/>
      <w:bookmarkStart w:id="62" w:name="_Toc263753600"/>
      <w:r/>
      <w:bookmarkStart w:id="63" w:name="_Toc237145385"/>
      <w:r/>
      <w:bookmarkStart w:id="64" w:name="_Toc256175382"/>
      <w:r/>
      <w:r/>
    </w:p>
    <w:p>
      <w:pPr>
        <w:jc w:val="center"/>
        <w:rPr>
          <w:rFonts w:hint="eastAsia" w:ascii="宋体" w:hAnsi="宋体" w:eastAsia="宋体" w:cs="宋体"/>
          <w:bCs/>
          <w:color w:val="auto"/>
          <w:sz w:val="52"/>
          <w:szCs w:val="52"/>
          <w:highlight w:val="none"/>
        </w:rPr>
      </w:pPr>
      <w:r/>
      <w:bookmarkStart w:id="65" w:name="_Toc13296_WPSOffice_Level1"/>
      <w:r/>
      <w:bookmarkStart w:id="66" w:name="_Toc217446086"/>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bookmarkEnd w:id="65"/>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67" w:name="_Toc677_WPSOffice_Level1"/>
      <w:r>
        <w:rPr>
          <w:rFonts w:hint="eastAsia" w:ascii="宋体" w:hAnsi="宋体" w:eastAsia="宋体" w:cs="宋体"/>
          <w:bCs/>
          <w:color w:val="auto"/>
          <w:sz w:val="52"/>
          <w:szCs w:val="52"/>
          <w:highlight w:val="none"/>
        </w:rPr>
        <w:t xml:space="preserve">标</w:t>
      </w:r>
      <w:bookmarkEnd w:id="67"/>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68" w:name="_Toc2949_WPSOffice_Level1"/>
      <w:r>
        <w:rPr>
          <w:rFonts w:hint="eastAsia" w:ascii="宋体" w:hAnsi="宋体" w:eastAsia="宋体" w:cs="宋体"/>
          <w:bCs/>
          <w:color w:val="auto"/>
          <w:sz w:val="52"/>
          <w:szCs w:val="52"/>
          <w:highlight w:val="none"/>
        </w:rPr>
        <w:t xml:space="preserve">文</w:t>
      </w:r>
      <w:bookmarkEnd w:id="68"/>
      <w:r/>
      <w:r/>
    </w:p>
    <w:p>
      <w:pPr>
        <w:rPr>
          <w:rFonts w:hint="eastAsia" w:ascii="宋体" w:hAnsi="宋体" w:eastAsia="宋体" w:cs="宋体"/>
          <w:bCs/>
          <w:color w:val="auto"/>
          <w:sz w:val="72"/>
          <w:szCs w:val="72"/>
          <w:highlight w:val="none"/>
        </w:rPr>
      </w:pPr>
      <w:r>
        <w:rPr>
          <w:rFonts w:hint="eastAsia" w:ascii="宋体" w:hAnsi="宋体" w:eastAsia="宋体" w:cs="宋体"/>
          <w:bCs/>
          <w:color w:val="auto"/>
          <w:sz w:val="72"/>
          <w:szCs w:val="72"/>
          <w:highlight w:val="none"/>
        </w:rPr>
      </w:r>
      <w:r/>
    </w:p>
    <w:p>
      <w:pPr>
        <w:jc w:val="center"/>
        <w:rPr>
          <w:rFonts w:hint="eastAsia" w:ascii="宋体" w:hAnsi="宋体" w:eastAsia="宋体" w:cs="宋体"/>
          <w:bCs/>
          <w:color w:val="auto"/>
          <w:sz w:val="52"/>
          <w:szCs w:val="52"/>
          <w:highlight w:val="none"/>
        </w:rPr>
      </w:pPr>
      <w:r/>
      <w:bookmarkStart w:id="69" w:name="_Toc31964_WPSOffice_Level1"/>
      <w:r>
        <w:rPr>
          <w:rFonts w:hint="eastAsia" w:ascii="宋体" w:hAnsi="宋体" w:eastAsia="宋体" w:cs="宋体"/>
          <w:bCs/>
          <w:color w:val="auto"/>
          <w:sz w:val="52"/>
          <w:szCs w:val="52"/>
          <w:highlight w:val="none"/>
        </w:rPr>
        <w:t xml:space="preserve">件</w:t>
      </w:r>
      <w:bookmarkEnd w:id="69"/>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spacing w:line="360" w:lineRule="auto"/>
        <w:rPr>
          <w:rFonts w:hint="eastAsia" w:ascii="宋体" w:hAnsi="宋体" w:eastAsia="宋体" w:cs="宋体"/>
          <w:bCs/>
          <w:color w:val="auto"/>
          <w:sz w:val="28"/>
          <w:szCs w:val="28"/>
          <w:highlight w:val="none"/>
        </w:rPr>
      </w:pPr>
      <w:r/>
      <w:bookmarkStart w:id="70" w:name="_Toc1060_WPSOffice_Level1"/>
      <w:r>
        <w:rPr>
          <w:rFonts w:hint="eastAsia" w:ascii="宋体" w:hAnsi="宋体" w:eastAsia="宋体" w:cs="宋体"/>
          <w:bCs/>
          <w:color w:val="auto"/>
          <w:sz w:val="28"/>
          <w:szCs w:val="28"/>
          <w:highlight w:val="none"/>
        </w:rPr>
        <w:t xml:space="preserve">采购项目编号：</w:t>
      </w:r>
      <w:bookmarkEnd w:id="70"/>
      <w:r/>
      <w:r/>
    </w:p>
    <w:p>
      <w:pPr>
        <w:spacing w:line="360" w:lineRule="auto"/>
        <w:rPr>
          <w:rFonts w:hint="eastAsia" w:ascii="宋体" w:hAnsi="宋体" w:eastAsia="宋体" w:cs="宋体"/>
          <w:bCs/>
          <w:color w:val="auto"/>
          <w:sz w:val="28"/>
          <w:szCs w:val="28"/>
          <w:highlight w:val="none"/>
        </w:rPr>
      </w:pPr>
      <w:r/>
      <w:bookmarkStart w:id="71" w:name="_Toc7891_WPSOffice_Level1"/>
      <w:r>
        <w:rPr>
          <w:rFonts w:hint="eastAsia" w:ascii="宋体" w:hAnsi="宋体" w:eastAsia="宋体" w:cs="宋体"/>
          <w:bCs/>
          <w:color w:val="auto"/>
          <w:sz w:val="28"/>
          <w:szCs w:val="28"/>
          <w:highlight w:val="none"/>
        </w:rPr>
        <w:t xml:space="preserve">采购项目名称：</w:t>
      </w:r>
      <w:bookmarkEnd w:id="71"/>
      <w:r/>
      <w:bookmarkStart w:id="72" w:name="_Toc13794_WPSOffice_Level1"/>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28"/>
          <w:szCs w:val="28"/>
          <w:highlight w:val="none"/>
          <w:lang w:val="en-US" w:eastAsia="zh-CN"/>
        </w:rPr>
        <w:t xml:space="preserve">包号及名称</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30"/>
          <w:szCs w:val="30"/>
          <w:highlight w:val="none"/>
        </w:rPr>
        <w:t xml:space="preserve"> </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w:t>
      </w:r>
      <w:r>
        <w:rPr>
          <w:rFonts w:ascii="SimSun" w:hAnsi="SimSun" w:eastAsia="SimSun" w:cs="SimSun"/>
          <w:color w:val="000000"/>
          <w:sz w:val="28"/>
        </w:rPr>
        <w:t xml:space="preserve">（加盖CA电子公章）</w:t>
      </w:r>
      <w:r>
        <w:rPr>
          <w:rFonts w:hint="eastAsia" w:ascii="宋体" w:hAnsi="宋体" w:eastAsia="宋体" w:cs="宋体"/>
          <w:bCs/>
          <w:color w:val="auto"/>
          <w:sz w:val="28"/>
          <w:szCs w:val="28"/>
          <w:highlight w:val="none"/>
        </w:rPr>
      </w:r>
      <w:bookmarkEnd w:id="72"/>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bookmarkStart w:id="73" w:name="_Toc4431_WPSOffice_Level1"/>
      <w:r>
        <w:rPr>
          <w:rFonts w:hint="eastAsia" w:ascii="宋体" w:hAnsi="宋体" w:eastAsia="宋体" w:cs="宋体"/>
          <w:bCs/>
          <w:color w:val="auto"/>
          <w:sz w:val="36"/>
          <w:szCs w:val="36"/>
          <w:highlight w:val="none"/>
        </w:rPr>
        <w:t xml:space="preserve">   年  月  日</w:t>
      </w:r>
      <w:bookmarkEnd w:id="73"/>
      <w:r/>
      <w:r/>
    </w:p>
    <w:p>
      <w:pPr>
        <w:jc w:val="left"/>
        <w:rPr>
          <w:rStyle w:val="1195"/>
          <w:rFonts w:hint="eastAsia" w:ascii="宋体" w:hAnsi="宋体" w:eastAsia="宋体" w:cs="宋体"/>
          <w:b w:val="0"/>
          <w:color w:val="auto"/>
          <w:highlight w:val="none"/>
        </w:rPr>
      </w:pPr>
      <w:r>
        <w:rPr>
          <w:rFonts w:hint="eastAsia" w:ascii="宋体" w:hAnsi="宋体" w:eastAsia="宋体" w:cs="宋体"/>
          <w:color w:val="auto"/>
          <w:sz w:val="32"/>
          <w:szCs w:val="32"/>
          <w:highlight w:val="none"/>
        </w:rPr>
        <w:br w:type="page" w:clear="all"/>
      </w:r>
      <w:r/>
    </w:p>
    <w:p>
      <w:pPr>
        <w:pStyle w:val="1136"/>
        <w:jc w:val="center"/>
        <w:keepLines w:val="0"/>
        <w:keepNext w:val="0"/>
        <w:widowControl/>
        <w:rPr>
          <w:rFonts w:hint="eastAsia" w:ascii="宋体" w:hAnsi="宋体" w:eastAsia="宋体" w:cs="宋体"/>
          <w:color w:val="auto"/>
          <w:highlight w:val="none"/>
        </w:rPr>
      </w:pPr>
      <w:r>
        <w:rPr>
          <w:rStyle w:val="1195"/>
          <w:rFonts w:hint="eastAsia" w:ascii="宋体" w:hAnsi="宋体" w:eastAsia="宋体" w:cs="宋体"/>
          <w:b w:val="0"/>
          <w:color w:val="auto"/>
          <w:highlight w:val="none"/>
        </w:rPr>
        <w:t xml:space="preserve">开标一览表</w:t>
      </w:r>
      <w:r/>
    </w:p>
    <w:p>
      <w:pPr>
        <w:pStyle w:val="1184"/>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项目编号：项目编号：</w:t>
      </w:r>
      <w:r/>
    </w:p>
    <w:p>
      <w:pPr>
        <w:pStyle w:val="1184"/>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货币单位：人民币元</w:t>
      </w:r>
      <w:r/>
    </w:p>
    <w:tbl>
      <w:tblPr>
        <w:tblStyle w:val="905"/>
        <w:tblW w:w="889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184"/>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184"/>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184"/>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 总价（小写）</w:t>
            </w:r>
            <w:r/>
          </w:p>
        </w:tc>
      </w:tr>
      <w:tr>
        <w:trPr>
          <w:trHeight w:val="1091"/>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7"/>
                <w:szCs w:val="27"/>
                <w:highlight w:val="none"/>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184"/>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184"/>
              <w:rPr>
                <w:rFonts w:hint="eastAsia" w:ascii="宋体" w:hAnsi="宋体" w:eastAsia="宋体" w:cs="宋体"/>
                <w:color w:val="auto"/>
                <w:highlight w:val="none"/>
              </w:rPr>
            </w:pPr>
            <w:r>
              <w:rPr>
                <w:rFonts w:hint="eastAsia" w:ascii="宋体" w:hAnsi="宋体" w:eastAsia="宋体" w:cs="宋体"/>
                <w:color w:val="auto"/>
                <w:sz w:val="27"/>
                <w:szCs w:val="27"/>
                <w:highlight w:val="none"/>
                <w:shd w:val="clear" w:color="auto" w:fill="ffffff"/>
              </w:rPr>
              <w:fldChar w:fldCharType="begin"/>
            </w:r>
            <w:r>
              <w:rPr>
                <w:rFonts w:hint="eastAsia" w:ascii="宋体" w:hAnsi="宋体" w:eastAsia="宋体" w:cs="宋体"/>
                <w:color w:val="auto"/>
                <w:sz w:val="27"/>
                <w:szCs w:val="27"/>
                <w:highlight w:val="none"/>
                <w:shd w:val="clear" w:color="auto" w:fill="ffffff"/>
              </w:rPr>
              <w:instrText xml:space="preserve"> CONTROL Forms.HTML:Text.1 \s </w:instrText>
            </w:r>
            <w:r>
              <w:rPr>
                <w:rFonts w:hint="eastAsia" w:ascii="宋体" w:hAnsi="宋体" w:eastAsia="宋体" w:cs="宋体"/>
                <w:color w:val="auto"/>
                <w:sz w:val="27"/>
                <w:szCs w:val="27"/>
                <w:highlight w:val="none"/>
                <w:shd w:val="clear" w:color="auto" w:fill="ffffff"/>
              </w:rPr>
              <w:fldChar w:fldCharType="separate"/>
            </w:r>
            <w:r>
              <w:rPr>
                <w:rFonts w:hint="eastAsia" w:ascii="宋体" w:hAnsi="宋体" w:eastAsia="宋体" w:cs="宋体"/>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096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8.0pt;height:18.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z w:val="27"/>
                <w:szCs w:val="27"/>
                <w:highlight w:val="none"/>
                <w:shd w:val="clear" w:color="auto" w:fill="ffffff"/>
              </w:rPr>
              <w:fldChar w:fldCharType="end"/>
            </w:r>
            <w:r>
              <w:rPr>
                <w:rFonts w:hint="eastAsia" w:ascii="宋体" w:hAnsi="宋体" w:eastAsia="宋体" w:cs="宋体"/>
                <w:color w:val="auto"/>
                <w:sz w:val="27"/>
                <w:szCs w:val="27"/>
                <w:highlight w:val="none"/>
              </w:rPr>
              <w:t xml:space="preserve"> 元 </w:t>
            </w:r>
            <w:r/>
          </w:p>
        </w:tc>
      </w:tr>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184"/>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总价（大写）：</w:t>
            </w:r>
            <w:r/>
          </w:p>
        </w:tc>
        <w:tc>
          <w:tcPr>
            <w:gridSpan w:val="2"/>
            <w:tcBorders>
              <w:top w:val="single" w:color="CCCCCC" w:sz="6" w:space="0"/>
              <w:left w:val="single" w:color="CCCCCC" w:sz="6" w:space="0"/>
              <w:bottom w:val="single" w:color="CCCCCC" w:sz="6" w:space="0"/>
              <w:right w:val="single" w:color="CCCCCC" w:sz="6" w:space="0"/>
            </w:tcBorders>
            <w:tcW w:w="6330" w:type="dxa"/>
            <w:vAlign w:val="center"/>
            <w:textDirection w:val="lrTb"/>
            <w:noWrap w:val="false"/>
          </w:tcPr>
          <w:p>
            <w:pPr>
              <w:pStyle w:val="1184"/>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金额大写 </w:t>
            </w:r>
            <w:r/>
          </w:p>
        </w:tc>
      </w:tr>
    </w:tbl>
    <w:p>
      <w:pPr>
        <w:pStyle w:val="1184"/>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184"/>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ind w:firstLine="54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7"/>
          <w:szCs w:val="27"/>
          <w:highlight w:val="none"/>
        </w:rPr>
        <w:t xml:space="preserve">投标人公章： （</w:t>
      </w:r>
      <w:r>
        <w:rPr>
          <w:rFonts w:hint="eastAsia" w:ascii="宋体" w:hAnsi="宋体" w:eastAsia="宋体" w:cs="宋体"/>
          <w:bCs/>
          <w:color w:val="auto"/>
          <w:sz w:val="24"/>
          <w:highlight w:val="none"/>
        </w:rPr>
        <w:t xml:space="preserve">加盖CA电子公章</w:t>
      </w:r>
      <w:r>
        <w:rPr>
          <w:rFonts w:hint="eastAsia" w:ascii="宋体" w:hAnsi="宋体" w:eastAsia="宋体" w:cs="宋体"/>
          <w:color w:val="auto"/>
          <w:sz w:val="27"/>
          <w:szCs w:val="27"/>
          <w:highlight w:val="none"/>
        </w:rPr>
        <w:t xml:space="preserve">）</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4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4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32"/>
          <w:szCs w:val="32"/>
          <w:highlight w:val="none"/>
        </w:rPr>
      </w:pPr>
      <w:r/>
      <w:bookmarkStart w:id="74" w:name="OLE_LINK19"/>
      <w:r>
        <w:rPr>
          <w:rFonts w:hint="eastAsia" w:ascii="宋体" w:hAnsi="宋体" w:eastAsia="宋体" w:cs="宋体"/>
          <w:b/>
          <w:color w:val="auto"/>
          <w:sz w:val="32"/>
          <w:szCs w:val="32"/>
          <w:highlight w:val="none"/>
        </w:rPr>
        <w:t xml:space="preserve">投标报价明细表</w:t>
      </w:r>
      <w:bookmarkEnd w:id="66"/>
      <w:r/>
      <w:bookmarkEnd w:id="74"/>
      <w:r/>
      <w:r/>
    </w:p>
    <w:p>
      <w:pPr>
        <w:rPr>
          <w:rFonts w:hint="eastAsia"/>
        </w:rPr>
      </w:pPr>
      <w:r>
        <w:rPr>
          <w:rFonts w:hint="eastAsia"/>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采购包1</w:t>
      </w:r>
      <w:r>
        <w:rPr>
          <w:rFonts w:hint="eastAsia" w:ascii="宋体" w:hAnsi="宋体" w:eastAsia="宋体" w:cs="宋体"/>
          <w:b/>
          <w:color w:val="auto"/>
          <w:sz w:val="32"/>
          <w:szCs w:val="32"/>
          <w:highlight w:val="none"/>
          <w:lang w:eastAsia="zh-CN"/>
        </w:rPr>
        <w:t xml:space="preserve">）</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汇总表</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905"/>
        <w:tblW w:w="85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20"/>
        <w:gridCol w:w="2400"/>
        <w:gridCol w:w="2355"/>
        <w:gridCol w:w="2445"/>
      </w:tblGrid>
      <w:tr>
        <w:trPr>
          <w:jc w:val="center"/>
          <w:trHeight w:val="1320"/>
        </w:trPr>
        <w:tc>
          <w:tcPr>
            <w:gridSpan w:val="4"/>
            <w:shd w:val="clear" w:color="auto" w:fill="auto"/>
            <w:tcBorders>
              <w:top w:val="none" w:color="000000" w:sz="4" w:space="0"/>
              <w:left w:val="none" w:color="000000" w:sz="4" w:space="0"/>
              <w:bottom w:val="none" w:color="000000" w:sz="4" w:space="0"/>
              <w:right w:val="none" w:color="000000" w:sz="4" w:space="0"/>
            </w:tcBorders>
            <w:tcW w:w="852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val="0"/>
                <w:bCs w:val="0"/>
                <w:sz w:val="24"/>
                <w:szCs w:val="24"/>
                <w:lang w:val="en-US" w:eastAsia="zh-CN"/>
              </w:rPr>
              <w:t xml:space="preserve">采购包1: 2025年海陵区农村公路绿化养护工程      单位:人民币元</w:t>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工程内容</w:t>
            </w:r>
            <w:r/>
          </w:p>
        </w:tc>
        <w:tc>
          <w:tcPr>
            <w:shd w:val="clear" w:color="auto" w:fill="auto"/>
            <w:tcBorders>
              <w:top w:val="single" w:color="000000" w:sz="4" w:space="0"/>
              <w:left w:val="single" w:color="000000" w:sz="4" w:space="0"/>
              <w:bottom w:val="single" w:color="000000" w:sz="4" w:space="0"/>
              <w:right w:val="single" w:color="000000" w:sz="4" w:space="0"/>
            </w:tcBorders>
            <w:tcW w:w="235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合计金额(元)</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补栽部分</w:t>
            </w:r>
            <w:r/>
          </w:p>
        </w:tc>
        <w:tc>
          <w:tcPr>
            <w:shd w:val="clear" w:color="auto" w:fill="auto"/>
            <w:tcBorders>
              <w:top w:val="single" w:color="000000" w:sz="4" w:space="0"/>
              <w:left w:val="single" w:color="000000" w:sz="4" w:space="0"/>
              <w:bottom w:val="single" w:color="000000" w:sz="4" w:space="0"/>
              <w:right w:val="single" w:color="000000" w:sz="4" w:space="0"/>
            </w:tcBorders>
            <w:tcW w:w="23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2445"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养护部分</w:t>
            </w:r>
            <w:r/>
          </w:p>
        </w:tc>
        <w:tc>
          <w:tcPr>
            <w:shd w:val="clear" w:color="auto" w:fill="auto"/>
            <w:tcBorders>
              <w:top w:val="single" w:color="000000" w:sz="4" w:space="0"/>
              <w:left w:val="single" w:color="000000" w:sz="4" w:space="0"/>
              <w:bottom w:val="single" w:color="000000" w:sz="4" w:space="0"/>
              <w:right w:val="single" w:color="000000" w:sz="4" w:space="0"/>
            </w:tcBorders>
            <w:tcW w:w="23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2445"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3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2445"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69"/>
        <w:ind w:left="0" w:firstLine="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日期：</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905"/>
        <w:tblpPr w:horzAnchor="page" w:tblpXSpec="center" w:vertAnchor="text" w:tblpY="732" w:leftFromText="180" w:topFromText="0" w:rightFromText="180" w:bottomFromText="0"/>
        <w:tblW w:w="95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8"/>
        <w:gridCol w:w="1521"/>
        <w:gridCol w:w="2957"/>
        <w:gridCol w:w="836"/>
        <w:gridCol w:w="857"/>
        <w:gridCol w:w="964"/>
        <w:gridCol w:w="969"/>
        <w:gridCol w:w="765"/>
      </w:tblGrid>
      <w:tr>
        <w:trPr>
          <w:jc w:val="center"/>
          <w:trHeight w:val="72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non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苗木</w:t>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项目特征</w:t>
            </w:r>
            <w:r/>
          </w:p>
        </w:tc>
        <w:tc>
          <w:tcPr>
            <w:tcBorders>
              <w:top w:val="single" w:color="000000" w:sz="4" w:space="0"/>
              <w:left w:val="single" w:color="000000" w:sz="4" w:space="0"/>
              <w:bottom w:val="none" w:color="000000" w:sz="4" w:space="0"/>
              <w:right w:val="single" w:color="000000" w:sz="4" w:space="0"/>
            </w:tcBorders>
            <w:tcW w:w="83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tcBorders>
              <w:top w:val="single" w:color="000000" w:sz="4" w:space="0"/>
              <w:left w:val="single" w:color="000000" w:sz="4" w:space="0"/>
              <w:bottom w:val="none" w:color="000000" w:sz="4" w:space="0"/>
              <w:right w:val="single" w:color="000000" w:sz="4" w:space="0"/>
            </w:tcBorders>
            <w:tcW w:w="85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tcBorders>
              <w:top w:val="single" w:color="000000" w:sz="4" w:space="0"/>
              <w:left w:val="single" w:color="000000" w:sz="4" w:space="0"/>
              <w:bottom w:val="non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tcBorders>
              <w:top w:val="single" w:color="000000" w:sz="4" w:space="0"/>
              <w:left w:val="single" w:color="000000" w:sz="4" w:space="0"/>
              <w:bottom w:val="non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合价（元）</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2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栾树</w:t>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Φ8，H400,P300</w:t>
            </w:r>
            <w:r/>
          </w:p>
        </w:tc>
        <w:tc>
          <w:tcPr>
            <w:tcBorders>
              <w:top w:val="single" w:color="000000" w:sz="4" w:space="0"/>
              <w:left w:val="single" w:color="000000" w:sz="4" w:space="0"/>
              <w:bottom w:val="none" w:color="000000" w:sz="4" w:space="0"/>
              <w:right w:val="single" w:color="000000" w:sz="4" w:space="0"/>
            </w:tcBorders>
            <w:tcW w:w="8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non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05"/>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21"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Φ10,H450,P350</w:t>
            </w:r>
            <w:r/>
          </w:p>
        </w:tc>
        <w:tc>
          <w:tcPr>
            <w:tcBorders>
              <w:top w:val="single" w:color="000000" w:sz="4" w:space="0"/>
              <w:left w:val="single" w:color="000000" w:sz="4" w:space="0"/>
              <w:bottom w:val="none" w:color="000000" w:sz="4" w:space="0"/>
              <w:right w:val="single" w:color="000000" w:sz="4" w:space="0"/>
            </w:tcBorders>
            <w:tcW w:w="8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non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05"/>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21"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Φ15,H500,P400</w:t>
            </w:r>
            <w:r/>
          </w:p>
        </w:tc>
        <w:tc>
          <w:tcPr>
            <w:tcBorders>
              <w:top w:val="single" w:color="000000" w:sz="4" w:space="0"/>
              <w:left w:val="single" w:color="000000" w:sz="4" w:space="0"/>
              <w:bottom w:val="none" w:color="000000" w:sz="4" w:space="0"/>
              <w:right w:val="single" w:color="000000" w:sz="4" w:space="0"/>
            </w:tcBorders>
            <w:tcW w:w="8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non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2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女贞</w:t>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Φ8,H350,P250</w:t>
            </w:r>
            <w:r/>
          </w:p>
        </w:tc>
        <w:tc>
          <w:tcPr>
            <w:tcBorders>
              <w:top w:val="single" w:color="000000" w:sz="4" w:space="0"/>
              <w:left w:val="single" w:color="000000" w:sz="4" w:space="0"/>
              <w:bottom w:val="none" w:color="000000" w:sz="4" w:space="0"/>
              <w:right w:val="single" w:color="000000" w:sz="4" w:space="0"/>
            </w:tcBorders>
            <w:tcW w:w="8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non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05"/>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21"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Φ10,H400,P300</w:t>
            </w:r>
            <w:r/>
          </w:p>
        </w:tc>
        <w:tc>
          <w:tcPr>
            <w:tcBorders>
              <w:top w:val="single" w:color="000000" w:sz="4" w:space="0"/>
              <w:left w:val="single" w:color="000000" w:sz="4" w:space="0"/>
              <w:bottom w:val="none" w:color="000000" w:sz="4" w:space="0"/>
              <w:right w:val="single" w:color="000000" w:sz="4" w:space="0"/>
            </w:tcBorders>
            <w:tcW w:w="8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non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2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香樟</w:t>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Φ8,H400,P300</w:t>
            </w:r>
            <w:r/>
          </w:p>
        </w:tc>
        <w:tc>
          <w:tcPr>
            <w:tcBorders>
              <w:top w:val="single" w:color="000000" w:sz="4" w:space="0"/>
              <w:left w:val="single" w:color="000000" w:sz="4" w:space="0"/>
              <w:bottom w:val="none" w:color="000000" w:sz="4" w:space="0"/>
              <w:right w:val="single" w:color="000000" w:sz="4" w:space="0"/>
            </w:tcBorders>
            <w:tcW w:w="8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non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21"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Φ10,H400,P300-350</w:t>
            </w:r>
            <w:r/>
          </w:p>
        </w:tc>
        <w:tc>
          <w:tcPr>
            <w:tcBorders>
              <w:top w:val="single" w:color="000000" w:sz="4" w:space="0"/>
              <w:left w:val="single" w:color="000000" w:sz="4" w:space="0"/>
              <w:bottom w:val="none" w:color="000000" w:sz="4" w:space="0"/>
              <w:right w:val="single" w:color="000000" w:sz="4" w:space="0"/>
            </w:tcBorders>
            <w:tcW w:w="8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non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兰花三七</w:t>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H15,P10,49株/m²</w:t>
            </w:r>
            <w:r/>
          </w:p>
        </w:tc>
        <w:tc>
          <w:tcPr>
            <w:tcBorders>
              <w:top w:val="single" w:color="000000" w:sz="4" w:space="0"/>
              <w:left w:val="single" w:color="000000" w:sz="4" w:space="0"/>
              <w:bottom w:val="none" w:color="000000" w:sz="4" w:space="0"/>
              <w:right w:val="single" w:color="000000" w:sz="4" w:space="0"/>
            </w:tcBorders>
            <w:tcW w:w="8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m²</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420</w:t>
            </w:r>
            <w:r/>
          </w:p>
        </w:tc>
        <w:tc>
          <w:tcPr>
            <w:tcBorders>
              <w:top w:val="single" w:color="000000" w:sz="4" w:space="0"/>
              <w:left w:val="single" w:color="000000" w:sz="4" w:space="0"/>
              <w:bottom w:val="non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攀爬月季</w:t>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L＞80cm，美植袋200mm</w:t>
            </w:r>
            <w:r/>
          </w:p>
        </w:tc>
        <w:tc>
          <w:tcPr>
            <w:tcBorders>
              <w:top w:val="single" w:color="000000" w:sz="4" w:space="0"/>
              <w:left w:val="single" w:color="000000" w:sz="4" w:space="0"/>
              <w:bottom w:val="none" w:color="000000" w:sz="4" w:space="0"/>
              <w:right w:val="single" w:color="000000" w:sz="4" w:space="0"/>
            </w:tcBorders>
            <w:tcW w:w="8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840</w:t>
            </w:r>
            <w:r/>
          </w:p>
        </w:tc>
        <w:tc>
          <w:tcPr>
            <w:tcBorders>
              <w:top w:val="single" w:color="000000" w:sz="4" w:space="0"/>
              <w:left w:val="single" w:color="000000" w:sz="4" w:space="0"/>
              <w:bottom w:val="non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栏杆、栏板拆除</w:t>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1、拆除旧护栏(含基础清理)                          2、建筑垃圾清运出场</w:t>
            </w:r>
            <w:r/>
          </w:p>
        </w:tc>
        <w:tc>
          <w:tcPr>
            <w:tcBorders>
              <w:top w:val="single" w:color="000000" w:sz="4" w:space="0"/>
              <w:left w:val="single" w:color="000000" w:sz="4" w:space="0"/>
              <w:bottom w:val="none" w:color="000000" w:sz="4" w:space="0"/>
              <w:right w:val="single" w:color="000000" w:sz="4" w:space="0"/>
            </w:tcBorders>
            <w:tcW w:w="8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w:t>
            </w:r>
            <w:r/>
          </w:p>
        </w:tc>
        <w:tc>
          <w:tcPr>
            <w:tcBorders>
              <w:top w:val="single" w:color="000000" w:sz="4" w:space="0"/>
              <w:left w:val="single" w:color="000000" w:sz="4" w:space="0"/>
              <w:bottom w:val="non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整理绿化用地</w:t>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人工整理绿化用地</w:t>
            </w:r>
            <w:r/>
          </w:p>
        </w:tc>
        <w:tc>
          <w:tcPr>
            <w:tcBorders>
              <w:top w:val="single" w:color="000000" w:sz="4" w:space="0"/>
              <w:left w:val="single" w:color="000000" w:sz="4" w:space="0"/>
              <w:bottom w:val="none" w:color="000000" w:sz="4" w:space="0"/>
              <w:right w:val="single" w:color="000000" w:sz="4" w:space="0"/>
            </w:tcBorders>
            <w:tcW w:w="8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m²</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840</w:t>
            </w:r>
            <w:r/>
          </w:p>
        </w:tc>
        <w:tc>
          <w:tcPr>
            <w:tcBorders>
              <w:top w:val="single" w:color="000000" w:sz="4" w:space="0"/>
              <w:left w:val="single" w:color="000000" w:sz="4" w:space="0"/>
              <w:bottom w:val="non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34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花格栅</w:t>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土质类别：三类土            2、基础材料种类、规格：        C25非泵送预拌混凝土               3、墙体材料种类、规格：         芬兰木防腐木                 立柱 85*85mm                          边框 46*46mm                 格子条 12*35mm                               4、饰面材料种类：面漆两遍        </w:t>
            </w:r>
            <w:r/>
          </w:p>
          <w:p>
            <w:pPr>
              <w:numPr>
                <w:ilvl w:val="0"/>
                <w:numId w:val="0"/>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5、立柱高度不低于1.99m                6、格栅高度不低于1.30m</w:t>
            </w:r>
            <w:r/>
          </w:p>
        </w:tc>
        <w:tc>
          <w:tcPr>
            <w:tcBorders>
              <w:top w:val="single" w:color="000000" w:sz="4" w:space="0"/>
              <w:left w:val="single" w:color="000000" w:sz="4" w:space="0"/>
              <w:bottom w:val="none" w:color="000000" w:sz="4" w:space="0"/>
              <w:right w:val="single" w:color="000000" w:sz="4" w:space="0"/>
            </w:tcBorders>
            <w:tcW w:w="8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252</w:t>
            </w:r>
            <w:r/>
          </w:p>
        </w:tc>
        <w:tc>
          <w:tcPr>
            <w:tcBorders>
              <w:top w:val="single" w:color="000000" w:sz="4" w:space="0"/>
              <w:left w:val="single" w:color="000000" w:sz="4" w:space="0"/>
              <w:bottom w:val="none" w:color="000000" w:sz="4" w:space="0"/>
              <w:right w:val="single" w:color="000000" w:sz="4" w:space="0"/>
            </w:tcBorders>
            <w:tcW w:w="96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679"/>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jc w:val="center"/>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补栽部分</w:t>
      </w:r>
      <w:r/>
    </w:p>
    <w:p>
      <w:r>
        <w:rPr>
          <w:rFonts w:hint="eastAsia" w:ascii="宋体" w:hAnsi="宋体" w:eastAsia="宋体" w:cs="宋体"/>
          <w:b w:val="0"/>
          <w:bCs w:val="0"/>
          <w:sz w:val="24"/>
          <w:szCs w:val="24"/>
          <w:lang w:val="en-US" w:eastAsia="zh-CN"/>
        </w:rPr>
        <w:t xml:space="preserve">采购包1: 2025年海陵区农村公路绿化养护工程        单位:人民币元</w:t>
      </w:r>
      <w:r/>
    </w:p>
    <w:p>
      <w:pPr>
        <w:pStyle w:val="1169"/>
        <w:ind w:left="0" w:firstLine="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日期：</w:t>
      </w:r>
      <w:r/>
    </w:p>
    <w:p>
      <w:r/>
      <w:r/>
    </w:p>
    <w:p>
      <w:r/>
      <w:r/>
    </w:p>
    <w:p>
      <w:p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养护部分</w:t>
      </w:r>
      <w:r/>
    </w:p>
    <w:p>
      <w:p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val="0"/>
          <w:bCs w:val="0"/>
          <w:sz w:val="24"/>
          <w:szCs w:val="24"/>
          <w:lang w:val="en-US" w:eastAsia="zh-CN"/>
        </w:rPr>
        <w:t xml:space="preserve">采购包1: 2025年海陵区农村公路绿化养护工程       单位:人民币元</w:t>
      </w:r>
      <w:r/>
    </w:p>
    <w:tbl>
      <w:tblPr>
        <w:tblStyle w:val="905"/>
        <w:tblpPr w:horzAnchor="page" w:tblpXSpec="center" w:vertAnchor="text" w:tblpY="1" w:leftFromText="181" w:topFromText="0" w:rightFromText="181" w:bottomFromText="0"/>
        <w:tblW w:w="97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3"/>
        <w:gridCol w:w="1329"/>
        <w:gridCol w:w="1585"/>
        <w:gridCol w:w="1286"/>
        <w:gridCol w:w="986"/>
        <w:gridCol w:w="1259"/>
        <w:gridCol w:w="926"/>
        <w:gridCol w:w="929"/>
        <w:gridCol w:w="765"/>
      </w:tblGrid>
      <w:tr>
        <w:trPr>
          <w:jc w:val="center"/>
          <w:trHeight w:val="620"/>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路线名称</w:t>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起点名称</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止点名称</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里程(公里)</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绿化面积 (㎡)</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养护标准</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单价          (元/㎡/年)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总价      （元）</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东郊乡连接线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华港镇港口村</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东郊乡界</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1.082</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4544</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东郊乡连接线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东郊乡界</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东郊乡</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5.161</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21676</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华罡线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华港镇沈垛村</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里华村</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3.232</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13574</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华罡线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里华村</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罡杨界</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3.549</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14906</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华罡线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罡杨界</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冯官社区</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4.044</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16985</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华罡线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冯官社区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杨庄社区</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0.551</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2314</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华罡线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杨庄社区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罡杨界</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2.447</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10277</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华罡线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罡杨界</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九龙镇</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3.61</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15162</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俞张线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红旗农场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苏陈镇</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4.256</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17875</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俞张线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苏陈镇</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苏陈镇</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0.598</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2511</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俞张线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苏陈镇</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沈袁桥</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4.579</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19232</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京泰线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火车站街区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海姜大道</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2.922</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12272</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京泰线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海姜大道</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苏陈镇</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4.564</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19169</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海东线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济川东路</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幸福桥</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8.027</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33713</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海东线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幸福桥</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X351</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0.393</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1650</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海州线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桑湾村</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桑湾村</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1.389</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5834</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海州线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桑湾村</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物流园</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4.962</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20840</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海州线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物流园</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任景社区</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5.622</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23612</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红苏线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八工区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红旗农场</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1.778</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7468</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红苏线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红旗农场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红旗农场</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0.945</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3969</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红苏线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红旗农场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海陵界</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0.967</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4061</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泰红线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S231</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红旗农场</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4.691</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19702</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泰红线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红旗农场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红旗农场</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0.945</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3969</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泰红线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红旗农场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红旗良种场</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0.277</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1163</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泰红线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红旗良种场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姜堰界</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1.573</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6606</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娄华线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S231</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左舍村</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7.611</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31966</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罡红线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X351</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城西界</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2.231</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9370</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罡红线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城西界</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罡杨界</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2.948</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12382</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罡红线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罡杨界</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冯官社区</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1.703</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7152</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罡红线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冯官社区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杨庄社区</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0.551</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2314</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罡红线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杨庄社区</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姚家路北延</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1.085</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4557</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海姜线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兴泰南路</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姜堰交界</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5.499</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23096</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海迎线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G328</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兴泰南路</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8.555</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35931</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海梅线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梅兰大桥</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张家院</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7.598</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31912</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海梅线</w:t>
            </w:r>
            <w:r/>
          </w:p>
        </w:tc>
        <w:tc>
          <w:tcPr>
            <w:shd w:val="clear" w:color="000000" w:fill="ffffff"/>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张家院</w:t>
            </w:r>
            <w:r/>
          </w:p>
        </w:tc>
        <w:tc>
          <w:tcPr>
            <w:shd w:val="clear" w:color="000000"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大冯甸</w:t>
            </w:r>
            <w:r/>
          </w:p>
        </w:tc>
        <w:tc>
          <w:tcPr>
            <w:shd w:val="clear" w:color="000000"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3.057</w:t>
            </w:r>
            <w:r/>
          </w:p>
        </w:tc>
        <w:tc>
          <w:tcPr>
            <w:shd w:val="clear" w:color="000000" w:fill="ffffff"/>
            <w:tcBorders>
              <w:top w:val="single" w:color="000000" w:sz="4" w:space="0"/>
              <w:left w:val="single" w:color="000000" w:sz="4" w:space="0"/>
              <w:bottom w:val="single" w:color="000000" w:sz="4" w:space="0"/>
              <w:right w:val="single" w:color="000000" w:sz="4" w:space="0"/>
            </w:tcBorders>
            <w:tcW w:w="12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12839</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 </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36</w:t>
            </w:r>
            <w:r/>
          </w:p>
        </w:tc>
        <w:tc>
          <w:tcPr>
            <w:shd w:val="clear" w:color="000000" w:fill="ffffff"/>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合计</w:t>
            </w:r>
            <w:r/>
          </w:p>
        </w:tc>
        <w:tc>
          <w:tcPr>
            <w:tcBorders>
              <w:top w:val="none" w:color="000000" w:sz="4" w:space="0"/>
              <w:left w:val="single" w:color="000000" w:sz="4" w:space="0"/>
              <w:bottom w:val="single" w:color="000000" w:sz="4" w:space="0"/>
              <w:right w:val="single" w:color="000000" w:sz="4" w:space="0"/>
            </w:tcBorders>
            <w:tcW w:w="1585" w:type="dxa"/>
            <w:vAlign w:val="center"/>
            <w:textDirection w:val="lrTb"/>
            <w:noWrap/>
          </w:tcPr>
          <w:p>
            <w:pP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sz w:val="22"/>
                <w:szCs w:val="22"/>
                <w:u w:val="none"/>
              </w:rPr>
            </w:r>
            <w:r/>
          </w:p>
        </w:tc>
        <w:tc>
          <w:tcPr>
            <w:tcBorders>
              <w:top w:val="none" w:color="000000" w:sz="4" w:space="0"/>
              <w:left w:val="single" w:color="000000" w:sz="4" w:space="0"/>
              <w:bottom w:val="single" w:color="000000" w:sz="4" w:space="0"/>
              <w:right w:val="single" w:color="000000" w:sz="4" w:space="0"/>
            </w:tcBorders>
            <w:tcW w:w="1286" w:type="dxa"/>
            <w:vAlign w:val="center"/>
            <w:textDirection w:val="lrTb"/>
            <w:noWrap/>
          </w:tcPr>
          <w:p>
            <w:pP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sz w:val="22"/>
                <w:szCs w:val="22"/>
                <w:u w:val="none"/>
              </w:rPr>
            </w:r>
            <w:r/>
          </w:p>
        </w:tc>
        <w:tc>
          <w:tcPr>
            <w:tcBorders>
              <w:top w:val="none" w:color="000000" w:sz="4" w:space="0"/>
              <w:left w:val="single" w:color="000000" w:sz="4" w:space="0"/>
              <w:bottom w:val="single" w:color="000000" w:sz="4" w:space="0"/>
              <w:right w:val="single" w:color="000000" w:sz="4" w:space="0"/>
            </w:tcBorders>
            <w:tcW w:w="986" w:type="dxa"/>
            <w:vAlign w:val="center"/>
            <w:textDirection w:val="lrTb"/>
            <w:noWrap/>
          </w:tcPr>
          <w:p>
            <w:pP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sz w:val="22"/>
                <w:szCs w:val="22"/>
                <w:u w:val="none"/>
              </w:rPr>
            </w:r>
            <w:r/>
          </w:p>
        </w:tc>
        <w:tc>
          <w:tcPr>
            <w:tcBorders>
              <w:top w:val="none" w:color="000000" w:sz="4" w:space="0"/>
              <w:left w:val="single" w:color="000000" w:sz="4" w:space="0"/>
              <w:bottom w:val="single" w:color="000000" w:sz="4" w:space="0"/>
              <w:right w:val="single" w:color="000000" w:sz="4" w:space="0"/>
            </w:tcBorders>
            <w:tcW w:w="1259" w:type="dxa"/>
            <w:vAlign w:val="center"/>
            <w:textDirection w:val="lrTb"/>
            <w:noWrap/>
          </w:tcPr>
          <w:p>
            <w:pP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sz w:val="22"/>
                <w:szCs w:val="22"/>
                <w:u w:val="none"/>
              </w:rPr>
            </w:r>
            <w:r/>
          </w:p>
        </w:tc>
        <w:tc>
          <w:tcPr>
            <w:tcBorders>
              <w:top w:val="none" w:color="000000" w:sz="4" w:space="0"/>
              <w:left w:val="single" w:color="000000" w:sz="4" w:space="0"/>
              <w:bottom w:val="single" w:color="000000" w:sz="4" w:space="0"/>
              <w:right w:val="single" w:color="000000" w:sz="4" w:space="0"/>
            </w:tcBorders>
            <w:tcW w:w="926" w:type="dxa"/>
            <w:vAlign w:val="center"/>
            <w:textDirection w:val="lrTb"/>
            <w:noWrap/>
          </w:tcPr>
          <w:p>
            <w:pP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sz w:val="22"/>
                <w:szCs w:val="22"/>
                <w:u w:val="none"/>
              </w:rPr>
            </w:r>
            <w:r/>
          </w:p>
        </w:tc>
        <w:tc>
          <w:tcPr>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 </w:t>
            </w:r>
            <w:r/>
          </w:p>
        </w:tc>
      </w:tr>
    </w:tbl>
    <w:p>
      <w:pPr>
        <w:jc w:val="center"/>
        <w:rPr>
          <w:rFonts w:hint="eastAsia"/>
          <w:b/>
          <w:bCs/>
          <w:sz w:val="44"/>
          <w:szCs w:val="44"/>
        </w:rPr>
      </w:pPr>
      <w:r>
        <w:rPr>
          <w:rFonts w:hint="eastAsia"/>
          <w:b/>
          <w:bCs/>
          <w:sz w:val="44"/>
          <w:szCs w:val="44"/>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pStyle w:val="1169"/>
        <w:ind w:left="0" w:firstLine="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69"/>
        <w:ind w:left="0" w:firstLine="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日期：</w:t>
      </w:r>
      <w:r/>
    </w:p>
    <w:p>
      <w:pPr>
        <w:pStyle w:val="949"/>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both"/>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both"/>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both"/>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both"/>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both"/>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both"/>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both"/>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both"/>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both"/>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both"/>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both"/>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both"/>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both"/>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采购包2</w:t>
      </w:r>
      <w:r>
        <w:rPr>
          <w:rFonts w:hint="eastAsia" w:ascii="宋体" w:hAnsi="宋体" w:eastAsia="宋体" w:cs="宋体"/>
          <w:b/>
          <w:color w:val="auto"/>
          <w:sz w:val="32"/>
          <w:szCs w:val="32"/>
          <w:highlight w:val="none"/>
          <w:lang w:eastAsia="zh-CN"/>
        </w:rPr>
        <w:t xml:space="preserve">）</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汇总表</w:t>
      </w:r>
      <w:r/>
    </w:p>
    <w:p>
      <w:pPr>
        <w:rPr>
          <w:rFonts w:hint="eastAsia" w:ascii="宋体" w:hAnsi="宋体" w:eastAsia="宋体" w:cs="宋体"/>
          <w:b w:val="0"/>
          <w:bCs w:val="0"/>
          <w:sz w:val="24"/>
          <w:szCs w:val="24"/>
          <w:lang w:val="en-US" w:eastAsia="zh-CN"/>
        </w:rPr>
      </w:pPr>
      <w:r>
        <w:rPr>
          <w:rFonts w:hint="eastAsia" w:ascii="宋体" w:hAnsi="宋体" w:eastAsia="宋体" w:cs="宋体"/>
          <w:color w:val="auto"/>
          <w:sz w:val="24"/>
          <w:szCs w:val="24"/>
          <w:highlight w:val="none"/>
          <w:lang w:val="en-US" w:eastAsia="zh-CN"/>
        </w:rPr>
        <w:t xml:space="preserve">采购包2：2025年海陵区农村公路交通安全设施养护工程</w:t>
      </w:r>
      <w:r>
        <w:rPr>
          <w:rFonts w:hint="eastAsia" w:ascii="宋体" w:hAnsi="宋体" w:eastAsia="宋体" w:cs="宋体"/>
          <w:b w:val="0"/>
          <w:bCs w:val="0"/>
          <w:sz w:val="24"/>
          <w:szCs w:val="24"/>
          <w:lang w:val="en-US" w:eastAsia="zh-CN"/>
        </w:rPr>
        <w:t xml:space="preserve">   单位:人民币元</w:t>
      </w:r>
      <w:r/>
    </w:p>
    <w:tbl>
      <w:tblPr>
        <w:tblStyle w:val="905"/>
        <w:tblW w:w="78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1605"/>
        <w:gridCol w:w="3060"/>
        <w:gridCol w:w="1860"/>
      </w:tblGrid>
      <w:tr>
        <w:trPr>
          <w:trHeight w:val="600"/>
        </w:trPr>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清单编号</w:t>
            </w:r>
            <w:r/>
          </w:p>
        </w:tc>
        <w:tc>
          <w:tcPr>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说明</w:t>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金额</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总则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0</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路基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0</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路面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0</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桥梁、涵洞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0</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隧道(空)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0</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安全设施及预埋管线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700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绿化及环境保护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清单小计A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9</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暂列金额B：A×5%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安全生产费C：（A+B）×1.5%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lang w:val="en-US" w:eastAsia="zh-CN"/>
              </w:rPr>
              <w:suppressLineNumbers w:val="0"/>
            </w:pPr>
            <w:r>
              <w:rPr>
                <w:rFonts w:hint="default" w:ascii="Calibri" w:hAnsi="Calibri" w:eastAsia="宋体" w:cs="Calibri"/>
                <w:i w:val="0"/>
                <w:iCs w:val="0"/>
                <w:color w:val="000000"/>
                <w:sz w:val="22"/>
                <w:szCs w:val="22"/>
                <w:u w:val="none"/>
                <w:lang w:val="en-US" w:eastAsia="zh-CN"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default" w:ascii="Calibri" w:hAnsi="Calibri" w:eastAsia="宋体" w:cs="Calibri"/>
                <w:i w:val="0"/>
                <w:iCs w:val="0"/>
                <w:color w:val="000000"/>
                <w:sz w:val="22"/>
                <w:szCs w:val="22"/>
                <w:u w:val="none"/>
              </w:rPr>
              <w:suppressLineNumbers w:val="0"/>
            </w:pPr>
            <w:r>
              <w:rPr>
                <w:rFonts w:hint="eastAsia" w:ascii="Calibri" w:hAnsi="Calibri" w:eastAsia="宋体" w:cs="Calibri"/>
                <w:i w:val="0"/>
                <w:iCs w:val="0"/>
                <w:color w:val="000000"/>
                <w:sz w:val="22"/>
                <w:szCs w:val="22"/>
                <w:u w:val="none"/>
                <w:lang w:val="en-US" w:eastAsia="zh-CN" w:bidi="ar"/>
              </w:rPr>
              <w:t xml:space="preserve">投标总</w:t>
            </w:r>
            <w:r>
              <w:rPr>
                <w:rFonts w:hint="default" w:ascii="Calibri" w:hAnsi="Calibri" w:eastAsia="宋体" w:cs="Calibri"/>
                <w:i w:val="0"/>
                <w:iCs w:val="0"/>
                <w:color w:val="000000"/>
                <w:sz w:val="22"/>
                <w:szCs w:val="22"/>
                <w:u w:val="none"/>
                <w:lang w:val="en-US" w:eastAsia="zh-CN" w:bidi="ar"/>
              </w:rPr>
              <w:t xml:space="preserve">价</w:t>
            </w:r>
            <w:r>
              <w:rPr>
                <w:rFonts w:hint="eastAsia" w:ascii="Calibri" w:hAnsi="Calibri" w:eastAsia="宋体" w:cs="Calibri"/>
                <w:i w:val="0"/>
                <w:iCs w:val="0"/>
                <w:color w:val="000000"/>
                <w:sz w:val="22"/>
                <w:szCs w:val="22"/>
                <w:u w:val="none"/>
                <w:lang w:val="en-US" w:eastAsia="zh-CN" w:bidi="ar"/>
              </w:rPr>
              <w:t xml:space="preserve">：A+B+C</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169"/>
        <w:ind w:left="0" w:firstLine="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日期：</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val="0"/>
        <w:pageBreakBefore w:val="0"/>
        <w:spacing w:line="240" w:lineRule="auto"/>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安全设施及预埋管线</w:t>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采购包2：2025年海陵区农村公路交通安全设施养护工程      单位:人民币元</w:t>
      </w:r>
      <w:r/>
    </w:p>
    <w:tbl>
      <w:tblPr>
        <w:tblStyle w:val="905"/>
        <w:tblpPr w:horzAnchor="page" w:tblpXSpec="center" w:vertAnchor="text" w:tblpY="1" w:leftFromText="181" w:topFromText="0" w:rightFromText="181" w:bottomFromText="0"/>
        <w:tblW w:w="896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72"/>
        <w:gridCol w:w="3285"/>
        <w:gridCol w:w="1200"/>
        <w:gridCol w:w="1395"/>
        <w:gridCol w:w="1041"/>
        <w:gridCol w:w="975"/>
      </w:tblGrid>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pageBreakBefore w:val="0"/>
              <w:widowControl/>
              <w:rPr>
                <w:rFonts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子目号</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pageBreakBefore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子目名称</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pageBreakBefore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pageBreakBefore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pageBreakBefore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单价</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合价</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601-1</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日常巡查</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lang w:val="en-US"/>
              </w:rPr>
              <w:suppressLineNumbers w:val="0"/>
            </w:pPr>
            <w:r>
              <w:rPr>
                <w:rFonts w:hint="default" w:ascii="Calibri" w:hAnsi="Calibri" w:eastAsia="宋体" w:cs="Calibri"/>
                <w:i w:val="0"/>
                <w:iCs w:val="0"/>
                <w:color w:val="000000"/>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pageBreakBefore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602</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护栏</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602-3</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波形梁钢护栏</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-a</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路侧波形梁钢护栏</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-a-1</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波形梁钢护栏GR-B-4E</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lang w:val="en-US"/>
              </w:rPr>
              <w:suppressLineNumbers w:val="0"/>
            </w:pPr>
            <w:r>
              <w:rPr>
                <w:rFonts w:hint="default" w:ascii="Calibri" w:hAnsi="Calibri" w:eastAsia="宋体" w:cs="Calibri"/>
                <w:i w:val="0"/>
                <w:iCs w:val="0"/>
                <w:color w:val="000000"/>
                <w:sz w:val="22"/>
                <w:szCs w:val="22"/>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-a-2</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波形梁钢护栏GR-B-2E</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lang w:val="en-US"/>
              </w:rPr>
              <w:suppressLineNumbers w:val="0"/>
            </w:pPr>
            <w:r>
              <w:rPr>
                <w:rFonts w:hint="default" w:ascii="Calibri" w:hAnsi="Calibri" w:eastAsia="宋体" w:cs="Calibri"/>
                <w:i w:val="0"/>
                <w:iCs w:val="0"/>
                <w:color w:val="000000"/>
                <w:sz w:val="22"/>
                <w:szCs w:val="22"/>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-a-3</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波形梁钢护栏GR-c-4E</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lang w:val="en-US"/>
              </w:rPr>
              <w:suppressLineNumbers w:val="0"/>
            </w:pPr>
            <w:r>
              <w:rPr>
                <w:rFonts w:hint="default" w:ascii="Calibri" w:hAnsi="Calibri" w:eastAsia="宋体" w:cs="Calibri"/>
                <w:i w:val="0"/>
                <w:iCs w:val="0"/>
                <w:color w:val="000000"/>
                <w:sz w:val="22"/>
                <w:szCs w:val="22"/>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-a-4</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波形梁钢护栏GR-c-2E</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lang w:val="en-US"/>
              </w:rPr>
              <w:suppressLineNumbers w:val="0"/>
            </w:pPr>
            <w:r>
              <w:rPr>
                <w:rFonts w:hint="default" w:ascii="Calibri" w:hAnsi="Calibri" w:eastAsia="宋体" w:cs="Calibri"/>
                <w:i w:val="0"/>
                <w:iCs w:val="0"/>
                <w:color w:val="000000"/>
                <w:sz w:val="22"/>
                <w:szCs w:val="22"/>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-a-5</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钢管立柱(人工埋入)</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lang w:val="en-US"/>
              </w:rPr>
              <w:suppressLineNumbers w:val="0"/>
            </w:pPr>
            <w:r>
              <w:rPr>
                <w:rFonts w:hint="default" w:ascii="Calibri" w:hAnsi="Calibri" w:eastAsia="宋体" w:cs="Calibri"/>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-a-6</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钢管立柱(机械打入)</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lang w:val="en-US"/>
              </w:rPr>
              <w:suppressLineNumbers w:val="0"/>
            </w:pPr>
            <w:r>
              <w:rPr>
                <w:rFonts w:hint="default" w:ascii="Calibri" w:hAnsi="Calibri" w:eastAsia="宋体" w:cs="Calibri"/>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-a-7</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单面波形钢板(4m/片)</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lang w:val="en-US"/>
              </w:rPr>
              <w:suppressLineNumbers w:val="0"/>
            </w:pPr>
            <w:r>
              <w:rPr>
                <w:rFonts w:hint="default" w:ascii="Calibri" w:hAnsi="Calibri" w:eastAsia="宋体" w:cs="Calibri"/>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-a-8</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单面波形钢板(2m/片)</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lang w:val="en-US"/>
              </w:rPr>
              <w:suppressLineNumbers w:val="0"/>
            </w:pPr>
            <w:r>
              <w:rPr>
                <w:rFonts w:hint="default" w:ascii="Calibri" w:hAnsi="Calibri" w:eastAsia="宋体" w:cs="Calibri"/>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-C</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波形梁钢护栏端头</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lang w:val="en-US"/>
              </w:rPr>
              <w:suppressLineNumbers w:val="0"/>
            </w:pPr>
            <w:r>
              <w:rPr>
                <w:rFonts w:hint="default" w:ascii="Calibri" w:hAnsi="Calibri" w:eastAsia="宋体" w:cs="Calibri"/>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-c-1</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立柱取芯</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lang w:val="en-US"/>
              </w:rPr>
              <w:suppressLineNumbers w:val="0"/>
            </w:pPr>
            <w:r>
              <w:rPr>
                <w:rFonts w:hint="default" w:ascii="Calibri" w:hAnsi="Calibri" w:eastAsia="宋体" w:cs="Calibri"/>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-c-2</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立柱浇筑混凝土</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lang w:val="en-US"/>
              </w:rPr>
              <w:suppressLineNumbers w:val="0"/>
            </w:pPr>
            <w:r>
              <w:rPr>
                <w:rFonts w:hint="default" w:ascii="Calibri" w:hAnsi="Calibri" w:eastAsia="宋体" w:cs="Calibri"/>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602-5</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中央分隔带活动护栏</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-d</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中央隔离护栏</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-e</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机非隔离护栏</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604</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道路交通标志</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604-1</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单柱式交通标志</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-a</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φ800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-b</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△900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-C</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800*800正方形</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-d</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八边形800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604-7</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附着式交通标志(各种尺寸)</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-a</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附着式交通标志</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lang w:val="en-US"/>
              </w:rPr>
              <w:suppressLineNumbers w:val="0"/>
            </w:pPr>
            <w:r>
              <w:rPr>
                <w:rFonts w:hint="default" w:ascii="Calibri" w:hAnsi="Calibri" w:eastAsia="宋体" w:cs="Calibri"/>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604-8</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里程碑</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-a</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混凝土里程碑</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-b</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玻璃钢里程碑</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604-9</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公路界碑</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604-10</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百米桩</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-a</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混凝土百米桩</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lang w:val="en-US"/>
              </w:rPr>
              <w:suppressLineNumbers w:val="0"/>
            </w:pPr>
            <w:r>
              <w:rPr>
                <w:rFonts w:hint="default" w:ascii="Calibri" w:hAnsi="Calibri" w:eastAsia="宋体" w:cs="Calibri"/>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-b</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玻璃钢柱百米桩</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lang w:val="en-US"/>
              </w:rPr>
              <w:suppressLineNumbers w:val="0"/>
            </w:pPr>
            <w:r>
              <w:rPr>
                <w:rFonts w:hint="default" w:ascii="Calibri" w:hAnsi="Calibri" w:eastAsia="宋体" w:cs="Calibri"/>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604-14</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警示柱</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-a</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钢管柱警示柱</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605</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道路交通标线</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605-1</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热熔型涂料路面标线</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605-5</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轮廓标</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-a</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柱式轮廓标</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-b</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附着式轮廓标</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lang w:val="en-US"/>
              </w:rPr>
              <w:suppressLineNumbers w:val="0"/>
            </w:pPr>
            <w:r>
              <w:rPr>
                <w:rFonts w:hint="default" w:ascii="Calibri" w:hAnsi="Calibri" w:eastAsia="宋体" w:cs="Calibri"/>
                <w:i w:val="0"/>
                <w:iCs w:val="0"/>
                <w:color w:val="000000"/>
                <w:sz w:val="22"/>
                <w:szCs w:val="22"/>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605-6</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立面标记(3M反光膜)</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lang w:val="en-US"/>
              </w:rPr>
              <w:suppressLineNumbers w:val="0"/>
            </w:pPr>
            <w:r>
              <w:rPr>
                <w:rFonts w:hint="default" w:ascii="Calibri" w:hAnsi="Calibri" w:eastAsia="宋体" w:cs="Calibri"/>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605-8</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减速带</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605-9</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铲除原有路面标线</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605-10</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信号灯</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-a</w:t>
            </w:r>
            <w:r/>
          </w:p>
        </w:tc>
        <w:tc>
          <w:tcPr>
            <w:tcBorders>
              <w:top w:val="single" w:color="000000" w:sz="4" w:space="0"/>
              <w:left w:val="single" w:color="000000" w:sz="4" w:space="0"/>
              <w:bottom w:val="single" w:color="000000" w:sz="4" w:space="0"/>
              <w:right w:val="single" w:color="000000" w:sz="4" w:space="0"/>
            </w:tcBorders>
            <w:tcW w:w="328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倒计时</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r>
        <w:trPr>
          <w:jc w:val="center"/>
          <w:trHeight w:val="539"/>
        </w:trPr>
        <w:tc>
          <w:tcPr>
            <w:gridSpan w:val="5"/>
            <w:tcBorders>
              <w:top w:val="single" w:color="000000" w:sz="4" w:space="0"/>
              <w:left w:val="single" w:color="000000" w:sz="4" w:space="0"/>
              <w:bottom w:val="single" w:color="000000" w:sz="4" w:space="0"/>
              <w:right w:val="single" w:color="000000" w:sz="4" w:space="0"/>
            </w:tcBorders>
            <w:tcW w:w="7993"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Calibri" w:hAnsi="Calibri" w:eastAsia="宋体" w:cs="Calibri"/>
                <w:i w:val="0"/>
                <w:iCs w:val="0"/>
                <w:color w:val="000000"/>
                <w:sz w:val="22"/>
                <w:szCs w:val="22"/>
                <w:u w:val="none"/>
              </w:rPr>
              <w:suppressLineNumbers w:val="0"/>
            </w:pPr>
            <w:r>
              <w:rPr>
                <w:rFonts w:hint="default" w:ascii="Calibri" w:hAnsi="Calibri" w:eastAsia="宋体" w:cs="Calibri"/>
                <w:i w:val="0"/>
                <w:iCs w:val="0"/>
                <w:color w:val="000000"/>
                <w:sz w:val="22"/>
                <w:szCs w:val="22"/>
                <w:u w:val="none"/>
              </w:rPr>
            </w:r>
            <w:r/>
          </w:p>
        </w:tc>
      </w:tr>
    </w:tbl>
    <w:p>
      <w:pPr>
        <w:pStyle w:val="1169"/>
        <w:ind w:left="0" w:firstLine="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日期：</w:t>
      </w:r>
      <w:r/>
    </w:p>
    <w:p>
      <w:pPr>
        <w:jc w:val="center"/>
        <w:rPr>
          <w:rFonts w:hint="eastAsia" w:ascii="宋体" w:hAnsi="宋体" w:eastAsia="宋体" w:cs="宋体"/>
          <w:b/>
          <w:color w:val="auto"/>
          <w:sz w:val="32"/>
          <w:szCs w:val="32"/>
          <w:highlight w:val="none"/>
          <w:lang w:eastAsia="zh-CN"/>
        </w:rPr>
      </w:pPr>
      <w:r>
        <w:rPr>
          <w:rFonts w:hint="eastAsia"/>
          <w:lang w:val="en-US" w:eastAsia="zh-CN"/>
        </w:rPr>
        <w:t xml:space="preserve"> </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采购包3</w:t>
      </w:r>
      <w:r>
        <w:rPr>
          <w:rFonts w:hint="eastAsia" w:ascii="宋体" w:hAnsi="宋体" w:eastAsia="宋体" w:cs="宋体"/>
          <w:b/>
          <w:color w:val="auto"/>
          <w:sz w:val="32"/>
          <w:szCs w:val="32"/>
          <w:highlight w:val="none"/>
          <w:lang w:eastAsia="zh-CN"/>
        </w:rPr>
        <w:t xml:space="preserve">）</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汇总表</w:t>
      </w:r>
      <w:r/>
    </w:p>
    <w:p>
      <w:pPr>
        <w:rPr>
          <w:rFonts w:hint="eastAsia" w:ascii="宋体" w:hAnsi="宋体" w:eastAsia="宋体" w:cs="宋体"/>
          <w:b/>
          <w:bCs/>
          <w:sz w:val="44"/>
          <w:szCs w:val="44"/>
        </w:rPr>
      </w:pPr>
      <w:r>
        <w:rPr>
          <w:rFonts w:hint="eastAsia" w:ascii="宋体" w:hAnsi="宋体" w:eastAsia="宋体" w:cs="宋体"/>
          <w:b w:val="0"/>
          <w:bCs w:val="0"/>
          <w:sz w:val="24"/>
          <w:szCs w:val="24"/>
          <w:lang w:val="en-US" w:eastAsia="zh-CN"/>
        </w:rPr>
        <w:t xml:space="preserve">采购包3：2025年海陵区农村公路路基路面养护工程      </w:t>
      </w:r>
      <w:r>
        <w:rPr>
          <w:rFonts w:hint="eastAsia" w:ascii="宋体" w:hAnsi="宋体" w:eastAsia="宋体" w:cs="宋体"/>
          <w:b w:val="0"/>
          <w:bCs w:val="0"/>
          <w:sz w:val="24"/>
          <w:szCs w:val="24"/>
        </w:rPr>
        <w:t xml:space="preserve">单位：人民币元</w:t>
      </w:r>
      <w:r/>
    </w:p>
    <w:tbl>
      <w:tblPr>
        <w:tblStyle w:val="905"/>
        <w:tblpPr w:horzAnchor="page" w:tblpXSpec="center" w:vertAnchor="text" w:tblpY="1" w:leftFromText="181" w:topFromText="0" w:rightFromText="181" w:bottomFromText="0"/>
        <w:tblW w:w="80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2"/>
        <w:gridCol w:w="2182"/>
        <w:gridCol w:w="2790"/>
        <w:gridCol w:w="2370"/>
      </w:tblGrid>
      <w:tr>
        <w:trPr>
          <w:jc w:val="center"/>
          <w:trHeight w:val="340"/>
        </w:trPr>
        <w:tc>
          <w:tcPr>
            <w:tcBorders>
              <w:top w:val="single" w:color="000000" w:sz="8" w:space="0"/>
              <w:left w:val="single" w:color="000000" w:sz="8"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21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清单编号</w:t>
            </w:r>
            <w:r/>
          </w:p>
        </w:tc>
        <w:tc>
          <w:tcPr>
            <w:tcBorders>
              <w:top w:val="single" w:color="000000" w:sz="8"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说明</w:t>
            </w:r>
            <w:r/>
          </w:p>
        </w:tc>
        <w:tc>
          <w:tcPr>
            <w:tcBorders>
              <w:top w:val="single" w:color="000000" w:sz="8" w:space="0"/>
              <w:left w:val="single" w:color="000000" w:sz="4" w:space="0"/>
              <w:bottom w:val="single" w:color="000000" w:sz="4" w:space="0"/>
              <w:right w:val="single" w:color="000000" w:sz="8" w:space="0"/>
            </w:tcBorders>
            <w:tcW w:w="23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金额</w:t>
            </w:r>
            <w:r/>
          </w:p>
        </w:tc>
      </w:tr>
      <w:tr>
        <w:trPr>
          <w:jc w:val="center"/>
          <w:trHeight w:val="355"/>
        </w:trPr>
        <w:tc>
          <w:tcPr>
            <w:tcBorders>
              <w:top w:val="single" w:color="000000" w:sz="4" w:space="0"/>
              <w:left w:val="single" w:color="000000" w:sz="8"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总则</w:t>
            </w:r>
            <w:r/>
          </w:p>
        </w:tc>
        <w:tc>
          <w:tcPr>
            <w:tcBorders>
              <w:top w:val="single" w:color="000000" w:sz="4" w:space="0"/>
              <w:left w:val="single" w:color="000000" w:sz="4" w:space="0"/>
              <w:bottom w:val="single" w:color="000000" w:sz="4" w:space="0"/>
              <w:right w:val="single" w:color="000000" w:sz="8" w:space="0"/>
            </w:tcBorders>
            <w:tcW w:w="23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路基</w:t>
            </w:r>
            <w:r/>
          </w:p>
        </w:tc>
        <w:tc>
          <w:tcPr>
            <w:tcBorders>
              <w:top w:val="single" w:color="000000" w:sz="4" w:space="0"/>
              <w:left w:val="single" w:color="000000" w:sz="4" w:space="0"/>
              <w:bottom w:val="single" w:color="000000" w:sz="4" w:space="0"/>
              <w:right w:val="single" w:color="000000" w:sz="8" w:space="0"/>
            </w:tcBorders>
            <w:tcW w:w="23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355"/>
        </w:trPr>
        <w:tc>
          <w:tcPr>
            <w:tcBorders>
              <w:top w:val="single" w:color="000000" w:sz="4" w:space="0"/>
              <w:left w:val="single" w:color="000000" w:sz="8"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路面</w:t>
            </w:r>
            <w:r/>
          </w:p>
        </w:tc>
        <w:tc>
          <w:tcPr>
            <w:tcBorders>
              <w:top w:val="single" w:color="000000" w:sz="4" w:space="0"/>
              <w:left w:val="single" w:color="000000" w:sz="4" w:space="0"/>
              <w:bottom w:val="single" w:color="000000" w:sz="4" w:space="0"/>
              <w:right w:val="single" w:color="000000" w:sz="8" w:space="0"/>
            </w:tcBorders>
            <w:tcW w:w="23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355"/>
        </w:trPr>
        <w:tc>
          <w:tcPr>
            <w:tcBorders>
              <w:top w:val="single" w:color="000000" w:sz="4" w:space="0"/>
              <w:left w:val="single" w:color="000000" w:sz="8"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桥梁、涵洞</w:t>
            </w:r>
            <w:r/>
          </w:p>
        </w:tc>
        <w:tc>
          <w:tcPr>
            <w:tcBorders>
              <w:top w:val="single" w:color="000000" w:sz="4" w:space="0"/>
              <w:left w:val="single" w:color="000000" w:sz="4" w:space="0"/>
              <w:bottom w:val="single" w:color="000000" w:sz="4" w:space="0"/>
              <w:right w:val="single" w:color="000000" w:sz="8" w:space="0"/>
            </w:tcBorders>
            <w:tcW w:w="23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隧道（空）</w:t>
            </w:r>
            <w:r/>
          </w:p>
        </w:tc>
        <w:tc>
          <w:tcPr>
            <w:tcBorders>
              <w:top w:val="single" w:color="000000" w:sz="4" w:space="0"/>
              <w:left w:val="single" w:color="000000" w:sz="4" w:space="0"/>
              <w:bottom w:val="single" w:color="000000" w:sz="4" w:space="0"/>
              <w:right w:val="single" w:color="000000" w:sz="8" w:space="0"/>
            </w:tcBorders>
            <w:tcW w:w="2370" w:type="dxa"/>
            <w:vAlign w:val="center"/>
            <w:textDirection w:val="lrTb"/>
            <w:noWrap w:val="false"/>
          </w:tcPr>
          <w:p>
            <w:pPr>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w:t>
            </w:r>
            <w:r/>
          </w:p>
        </w:tc>
      </w:tr>
      <w:tr>
        <w:trPr>
          <w:jc w:val="center"/>
          <w:trHeight w:val="355"/>
        </w:trPr>
        <w:tc>
          <w:tcPr>
            <w:tcBorders>
              <w:top w:val="single" w:color="000000" w:sz="4" w:space="0"/>
              <w:left w:val="single" w:color="000000" w:sz="8"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安全设施及预埋管线（空）</w:t>
            </w:r>
            <w:r/>
          </w:p>
        </w:tc>
        <w:tc>
          <w:tcPr>
            <w:tcBorders>
              <w:top w:val="single" w:color="000000" w:sz="4" w:space="0"/>
              <w:left w:val="single" w:color="000000" w:sz="4" w:space="0"/>
              <w:bottom w:val="single" w:color="000000" w:sz="4" w:space="0"/>
              <w:right w:val="single" w:color="000000" w:sz="8" w:space="0"/>
            </w:tcBorders>
            <w:tcW w:w="2370" w:type="dxa"/>
            <w:vAlign w:val="center"/>
            <w:textDirection w:val="lrTb"/>
            <w:noWrap w:val="false"/>
          </w:tcPr>
          <w:p>
            <w:pPr>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w:t>
            </w:r>
            <w:r/>
          </w:p>
        </w:tc>
      </w:tr>
      <w:tr>
        <w:trPr>
          <w:jc w:val="center"/>
          <w:trHeight w:val="355"/>
        </w:trPr>
        <w:tc>
          <w:tcPr>
            <w:tcBorders>
              <w:top w:val="single" w:color="000000" w:sz="4" w:space="0"/>
              <w:left w:val="single" w:color="000000" w:sz="8"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绿化及环境保护（空）</w:t>
            </w:r>
            <w:r/>
          </w:p>
        </w:tc>
        <w:tc>
          <w:tcPr>
            <w:tcBorders>
              <w:top w:val="single" w:color="000000" w:sz="4" w:space="0"/>
              <w:left w:val="single" w:color="000000" w:sz="4" w:space="0"/>
              <w:bottom w:val="single" w:color="000000" w:sz="4" w:space="0"/>
              <w:right w:val="single" w:color="000000" w:sz="8" w:space="0"/>
            </w:tcBorders>
            <w:tcW w:w="2370" w:type="dxa"/>
            <w:vAlign w:val="center"/>
            <w:textDirection w:val="lrTb"/>
            <w:noWrap w:val="false"/>
          </w:tcPr>
          <w:p>
            <w:pPr>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w:t>
            </w:r>
            <w:r/>
          </w:p>
        </w:tc>
      </w:tr>
      <w:tr>
        <w:trPr>
          <w:jc w:val="center"/>
          <w:trHeight w:val="340"/>
        </w:trPr>
        <w:tc>
          <w:tcPr>
            <w:shd w:val="clear" w:color="auto" w:fill="auto"/>
            <w:tcBorders>
              <w:top w:val="single" w:color="000000" w:sz="4" w:space="0"/>
              <w:left w:val="single" w:color="000000" w:sz="8"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4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清单小计A</w:t>
            </w:r>
            <w:r/>
          </w:p>
        </w:tc>
        <w:tc>
          <w:tcPr>
            <w:tcBorders>
              <w:top w:val="single" w:color="000000" w:sz="4" w:space="0"/>
              <w:left w:val="single" w:color="000000" w:sz="4" w:space="0"/>
              <w:bottom w:val="single" w:color="000000" w:sz="4" w:space="0"/>
              <w:right w:val="single" w:color="000000" w:sz="8" w:space="0"/>
            </w:tcBorders>
            <w:tcW w:w="23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355"/>
        </w:trPr>
        <w:tc>
          <w:tcPr>
            <w:shd w:val="clear" w:color="auto" w:fill="auto"/>
            <w:tcBorders>
              <w:top w:val="single" w:color="000000" w:sz="4" w:space="0"/>
              <w:left w:val="single" w:color="000000" w:sz="8"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gridSpan w:val="2"/>
            <w:tcBorders>
              <w:top w:val="single" w:color="000000" w:sz="4" w:space="0"/>
              <w:left w:val="single" w:color="000000" w:sz="4" w:space="0"/>
              <w:bottom w:val="single" w:color="000000" w:sz="4" w:space="0"/>
              <w:right w:val="single" w:color="000000" w:sz="4" w:space="0"/>
            </w:tcBorders>
            <w:tcW w:w="4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暂列金额B：A*8%</w:t>
            </w:r>
            <w:r/>
          </w:p>
        </w:tc>
        <w:tc>
          <w:tcPr>
            <w:tcBorders>
              <w:top w:val="single" w:color="000000" w:sz="4" w:space="0"/>
              <w:left w:val="single" w:color="000000" w:sz="4" w:space="0"/>
              <w:bottom w:val="single" w:color="000000" w:sz="4" w:space="0"/>
              <w:right w:val="single" w:color="000000" w:sz="8" w:space="0"/>
            </w:tcBorders>
            <w:tcW w:w="23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340"/>
        </w:trPr>
        <w:tc>
          <w:tcPr>
            <w:shd w:val="clear" w:color="auto" w:fill="auto"/>
            <w:tcBorders>
              <w:top w:val="single" w:color="000000" w:sz="4" w:space="0"/>
              <w:left w:val="single" w:color="000000" w:sz="8"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4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安全生产费C：（A+B）×1.5%</w:t>
            </w:r>
            <w:r/>
          </w:p>
        </w:tc>
        <w:tc>
          <w:tcPr>
            <w:tcBorders>
              <w:top w:val="single" w:color="000000" w:sz="4" w:space="0"/>
              <w:left w:val="single" w:color="000000" w:sz="4" w:space="0"/>
              <w:bottom w:val="single" w:color="000000" w:sz="4" w:space="0"/>
              <w:right w:val="single" w:color="000000" w:sz="8" w:space="0"/>
            </w:tcBorders>
            <w:tcW w:w="23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jc w:val="center"/>
          <w:trHeight w:val="355"/>
        </w:trPr>
        <w:tc>
          <w:tcPr>
            <w:tcBorders>
              <w:top w:val="single" w:color="000000" w:sz="4" w:space="0"/>
              <w:left w:val="single" w:color="000000" w:sz="8" w:space="0"/>
              <w:bottom w:val="single" w:color="000000" w:sz="8" w:space="0"/>
              <w:right w:val="single" w:color="000000" w:sz="4" w:space="0"/>
            </w:tcBorders>
            <w:tcW w:w="74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gridSpan w:val="2"/>
            <w:tcBorders>
              <w:top w:val="single" w:color="000000" w:sz="4" w:space="0"/>
              <w:left w:val="single" w:color="000000" w:sz="4" w:space="0"/>
              <w:bottom w:val="single" w:color="000000" w:sz="8" w:space="0"/>
              <w:right w:val="single" w:color="000000" w:sz="4" w:space="0"/>
            </w:tcBorders>
            <w:tcW w:w="4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投标报价：A+B+C</w:t>
            </w:r>
            <w:r/>
          </w:p>
        </w:tc>
        <w:tc>
          <w:tcPr>
            <w:tcBorders>
              <w:top w:val="single" w:color="000000" w:sz="4" w:space="0"/>
              <w:left w:val="single" w:color="000000" w:sz="4" w:space="0"/>
              <w:bottom w:val="single" w:color="000000" w:sz="8" w:space="0"/>
              <w:right w:val="single" w:color="000000" w:sz="8" w:space="0"/>
            </w:tcBorders>
            <w:tcW w:w="23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bl>
    <w:p>
      <w:pPr>
        <w:rPr>
          <w:rFonts w:hint="eastAsia"/>
        </w:rPr>
      </w:pPr>
      <w:r>
        <w:rPr>
          <w:rFonts w:hint="eastAsia"/>
        </w:rPr>
      </w:r>
      <w:r/>
    </w:p>
    <w:p>
      <w:pPr>
        <w:rPr>
          <w:rFonts w:hint="eastAsia"/>
        </w:rPr>
      </w:pPr>
      <w:r>
        <w:rPr>
          <w:rFonts w:hint="eastAsia"/>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1169"/>
        <w:ind w:left="0" w:firstLine="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日期：</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jc w:val="center"/>
        <w:rPr>
          <w:rFonts w:hint="eastAsia"/>
          <w:b/>
          <w:bCs/>
          <w:sz w:val="44"/>
          <w:szCs w:val="44"/>
        </w:rPr>
      </w:pPr>
      <w:r>
        <w:rPr>
          <w:rFonts w:hint="eastAsia" w:ascii="宋体" w:hAnsi="宋体" w:eastAsia="宋体" w:cs="宋体"/>
          <w:b/>
          <w:color w:val="auto"/>
          <w:sz w:val="32"/>
          <w:szCs w:val="32"/>
          <w:highlight w:val="none"/>
          <w:lang w:val="en-US" w:eastAsia="zh-CN"/>
        </w:rPr>
        <w:t xml:space="preserve">第100章</w:t>
      </w:r>
      <w:r>
        <w:rPr>
          <w:rFonts w:hint="eastAsia" w:ascii="宋体" w:hAnsi="宋体" w:eastAsia="宋体" w:cs="宋体"/>
          <w:b/>
          <w:color w:val="auto"/>
          <w:sz w:val="32"/>
          <w:szCs w:val="32"/>
          <w:highlight w:val="none"/>
        </w:rPr>
        <w:t xml:space="preserve"> 总则</w:t>
      </w:r>
      <w:r/>
    </w:p>
    <w:p>
      <w:pPr>
        <w:numPr>
          <w:ilvl w:val="0"/>
          <w:numId w:val="0"/>
        </w:numPr>
        <w:jc w:val="both"/>
        <w:rPr>
          <w:rFonts w:hint="eastAsia"/>
          <w:b/>
          <w:bCs/>
          <w:sz w:val="44"/>
          <w:szCs w:val="44"/>
        </w:rPr>
      </w:pPr>
      <w:r>
        <w:rPr>
          <w:rFonts w:hint="eastAsia" w:ascii="宋体" w:hAnsi="宋体" w:eastAsia="宋体" w:cs="宋体"/>
          <w:color w:val="auto"/>
          <w:sz w:val="24"/>
          <w:szCs w:val="24"/>
          <w:highlight w:val="none"/>
          <w:lang w:val="en-US" w:eastAsia="zh-CN"/>
        </w:rPr>
        <w:t xml:space="preserve">采购包3：2025年海陵区农村公路路基路面养护工程</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单位：人民币元</w:t>
      </w:r>
      <w:r>
        <w:rPr>
          <w:rFonts w:hint="eastAsia"/>
          <w:b w:val="0"/>
          <w:bCs w:val="0"/>
          <w:sz w:val="28"/>
          <w:szCs w:val="28"/>
          <w:lang w:val="en-US" w:eastAsia="zh-CN"/>
        </w:rPr>
        <w:t xml:space="preserve"> </w:t>
      </w:r>
      <w:r/>
    </w:p>
    <w:tbl>
      <w:tblPr>
        <w:tblStyle w:val="905"/>
        <w:tblpPr w:horzAnchor="page" w:tblpX="1475" w:vertAnchor="text" w:tblpY="1" w:leftFromText="181" w:topFromText="0" w:rightFromText="181" w:bottomFromText="0"/>
        <w:tblW w:w="90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2"/>
        <w:gridCol w:w="4043"/>
        <w:gridCol w:w="915"/>
        <w:gridCol w:w="977"/>
        <w:gridCol w:w="1116"/>
        <w:gridCol w:w="1117"/>
      </w:tblGrid>
      <w:tr>
        <w:trPr>
          <w:trHeight w:val="578"/>
        </w:trPr>
        <w:tc>
          <w:tcPr>
            <w:tcBorders>
              <w:top w:val="single" w:color="000000" w:sz="8"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细目编号</w:t>
            </w:r>
            <w:r/>
          </w:p>
        </w:tc>
        <w:tc>
          <w:tcPr>
            <w:tcBorders>
              <w:top w:val="single" w:color="000000" w:sz="8" w:space="0"/>
              <w:left w:val="single" w:color="000000" w:sz="4" w:space="0"/>
              <w:bottom w:val="single" w:color="000000" w:sz="4" w:space="0"/>
              <w:right w:val="single" w:color="000000" w:sz="4" w:space="0"/>
            </w:tcBorders>
            <w:tcW w:w="42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tcBorders>
              <w:top w:val="single" w:color="000000" w:sz="8"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0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tcBorders>
              <w:top w:val="single" w:color="000000" w:sz="8"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w:t>
            </w:r>
            <w:r/>
          </w:p>
        </w:tc>
        <w:tc>
          <w:tcPr>
            <w:tcBorders>
              <w:top w:val="single" w:color="000000" w:sz="8"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rPr>
              <w:t xml:space="preserve">合价或金额</w:t>
            </w:r>
            <w:r/>
          </w:p>
        </w:tc>
      </w:tr>
      <w:tr>
        <w:trPr>
          <w:trHeight w:val="355"/>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道路日常巡视检查</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 </w:t>
            </w:r>
            <w:r/>
          </w:p>
        </w:tc>
      </w:tr>
      <w:tr>
        <w:trPr>
          <w:trHeight w:val="578"/>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交通量统计</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r>
      <w:tr>
        <w:trPr>
          <w:trHeight w:val="355"/>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日常突击养护</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40"/>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121-1</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突击用工</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工日</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r>
      <w:tr>
        <w:trPr>
          <w:trHeight w:val="355"/>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121-2</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突击用机械</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40"/>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122-1</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拖拉机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r>
      <w:tr>
        <w:trPr>
          <w:trHeight w:val="355"/>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122-2</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挖掘机（1m3）</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r>
      <w:tr>
        <w:trPr>
          <w:trHeight w:val="355"/>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122-3</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装载机</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r>
      <w:tr>
        <w:trPr>
          <w:trHeight w:val="340"/>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122-4</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自卸汽车（15T）</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r>
      <w:tr>
        <w:trPr>
          <w:trHeight w:val="355"/>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122-5</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道路清扫车（16T）</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r>
      <w:tr>
        <w:trPr>
          <w:trHeight w:val="355"/>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122-6</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高压洒水冲洗车（15T）</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p>
        </w:tc>
      </w:tr>
      <w:tr>
        <w:trPr>
          <w:trHeight w:val="340"/>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应急处置（业主按实际指定使用，不可让利）</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100000.00 </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100000.00 </w:t>
            </w:r>
            <w:r/>
          </w:p>
        </w:tc>
      </w:tr>
      <w:tr>
        <w:trPr>
          <w:trHeight w:val="355"/>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40"/>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40"/>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40"/>
        </w:trPr>
        <w:tc>
          <w:tcPr>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9"/>
        </w:trPr>
        <w:tc>
          <w:tcPr>
            <w:gridSpan w:val="5"/>
            <w:tcBorders>
              <w:top w:val="single" w:color="000000" w:sz="4" w:space="0"/>
              <w:left w:val="single" w:color="000000" w:sz="8" w:space="0"/>
              <w:bottom w:val="single" w:color="000000" w:sz="8" w:space="0"/>
              <w:right w:val="single" w:color="000000" w:sz="4" w:space="0"/>
            </w:tcBorders>
            <w:tcW w:w="8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第100章小计   人民币</w:t>
            </w:r>
            <w:r/>
          </w:p>
        </w:tc>
        <w:tc>
          <w:tcPr>
            <w:tcBorders>
              <w:top w:val="single" w:color="000000" w:sz="4" w:space="0"/>
              <w:left w:val="single" w:color="000000" w:sz="4" w:space="0"/>
              <w:bottom w:val="single" w:color="000000" w:sz="8" w:space="0"/>
              <w:right w:val="single" w:color="000000" w:sz="4" w:space="0"/>
            </w:tcBorders>
            <w:tcW w:w="987"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bl>
    <w:p>
      <w:pPr>
        <w:numPr>
          <w:ilvl w:val="0"/>
          <w:numId w:val="0"/>
        </w:numPr>
        <w:jc w:val="both"/>
        <w:rPr>
          <w:rFonts w:hint="eastAsia"/>
          <w:b w:val="0"/>
          <w:bCs w:val="0"/>
          <w:sz w:val="28"/>
          <w:szCs w:val="28"/>
        </w:rPr>
      </w:pPr>
      <w:r>
        <w:rPr>
          <w:rFonts w:hint="eastAsia"/>
          <w:b w:val="0"/>
          <w:bCs w:val="0"/>
          <w:sz w:val="28"/>
          <w:szCs w:val="28"/>
        </w:rPr>
      </w:r>
      <w:r/>
    </w:p>
    <w:p>
      <w:pPr>
        <w:pStyle w:val="1169"/>
        <w:ind w:left="0" w:firstLine="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69"/>
        <w:ind w:left="0" w:firstLine="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日期：</w:t>
      </w:r>
      <w:r/>
    </w:p>
    <w:p>
      <w:pPr>
        <w:pStyle w:val="94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4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rPr>
      </w:pPr>
      <w:r>
        <w:rPr>
          <w:rFonts w:hint="eastAsia"/>
        </w:rPr>
      </w:r>
      <w:r/>
    </w:p>
    <w:p>
      <w:pPr>
        <w:jc w:val="center"/>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第200章 </w:t>
      </w:r>
      <w:r>
        <w:rPr>
          <w:rFonts w:hint="default" w:ascii="宋体" w:hAnsi="宋体" w:eastAsia="宋体" w:cs="宋体"/>
          <w:b/>
          <w:color w:val="auto"/>
          <w:sz w:val="32"/>
          <w:szCs w:val="32"/>
          <w:highlight w:val="none"/>
          <w:lang w:val="en-US" w:eastAsia="zh-CN"/>
        </w:rPr>
        <w:t xml:space="preserve">路基</w:t>
      </w:r>
      <w:r/>
    </w:p>
    <w:p>
      <w:pPr>
        <w:numPr>
          <w:ilvl w:val="0"/>
          <w:numId w:val="0"/>
        </w:numPr>
        <w:jc w:val="both"/>
        <w:rPr>
          <w:rFonts w:hint="default" w:eastAsia="宋体"/>
          <w:b w:val="0"/>
          <w:bCs w:val="0"/>
          <w:sz w:val="28"/>
          <w:szCs w:val="28"/>
          <w:lang w:val="en-US" w:eastAsia="zh-CN"/>
        </w:rPr>
      </w:pPr>
      <w:r>
        <w:rPr>
          <w:rFonts w:hint="eastAsia" w:ascii="宋体" w:hAnsi="宋体" w:eastAsia="宋体" w:cs="宋体"/>
          <w:color w:val="auto"/>
          <w:sz w:val="24"/>
          <w:szCs w:val="24"/>
          <w:highlight w:val="none"/>
          <w:lang w:val="en-US" w:eastAsia="zh-CN"/>
        </w:rPr>
        <w:t xml:space="preserve">采购包3：2025年海陵区农村公路路基路面养护工程</w:t>
      </w:r>
      <w:r>
        <w:rPr>
          <w:rFonts w:hint="eastAsia" w:ascii="宋体" w:hAnsi="宋体" w:eastAsia="宋体" w:cs="宋体"/>
          <w:b w:val="0"/>
          <w:bCs w:val="0"/>
          <w:sz w:val="24"/>
          <w:szCs w:val="24"/>
          <w:lang w:val="en-US" w:eastAsia="zh-CN"/>
        </w:rPr>
        <w:t xml:space="preserve">         单位：人民币元</w:t>
      </w:r>
      <w:r/>
    </w:p>
    <w:tbl>
      <w:tblPr>
        <w:tblStyle w:val="905"/>
        <w:tblW w:w="9300" w:type="dxa"/>
        <w:tblInd w:w="-40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39"/>
        <w:gridCol w:w="4241"/>
        <w:gridCol w:w="609"/>
        <w:gridCol w:w="904"/>
        <w:gridCol w:w="1093"/>
        <w:gridCol w:w="1114"/>
      </w:tblGrid>
      <w:tr>
        <w:trPr>
          <w:trHeight w:val="578"/>
        </w:trPr>
        <w:tc>
          <w:tcPr>
            <w:tcBorders>
              <w:top w:val="single" w:color="000000" w:sz="8"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细目编号</w:t>
            </w:r>
            <w:r/>
          </w:p>
        </w:tc>
        <w:tc>
          <w:tcPr>
            <w:tcBorders>
              <w:top w:val="single" w:color="000000" w:sz="8" w:space="0"/>
              <w:left w:val="single" w:color="000000" w:sz="4" w:space="0"/>
              <w:bottom w:val="single" w:color="000000" w:sz="4" w:space="0"/>
              <w:right w:val="single" w:color="000000" w:sz="4" w:space="0"/>
            </w:tcBorders>
            <w:tcW w:w="42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tcBorders>
              <w:top w:val="single" w:color="000000" w:sz="8"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tcBorders>
              <w:top w:val="single" w:color="000000" w:sz="8"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w:t>
            </w:r>
            <w:r/>
          </w:p>
        </w:tc>
        <w:tc>
          <w:tcPr>
            <w:tcBorders>
              <w:top w:val="single" w:color="000000" w:sz="8"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合价或金额</w:t>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缘石维护</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221-1</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拆除缘石</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221-2</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安装缘石（C30  含预制）</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221-3</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安装缘石（不含预制）</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路肩、边坡维护</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222-1</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清运路肩边坡杂物、堆积物</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222-2</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整修路肩（挂线、整平、拍实）</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km</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222-3</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路肩培土（含购土）</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774</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土方工程</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224-1</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清除表土（厚20cm）</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1548</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224-3</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土方购运（压实方）</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774</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224-4</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利用土方填筑</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968</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224-5</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掺5%石灰（含碾压）</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645</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224-6</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掺10%石灰（含碾压）</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224-7</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掺5%水泥（不含土方、含压实）</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516</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防护工程维护</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225-1</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浆砌机红砖</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225-2</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砂浆抹面</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225-3</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铺砌、安装边坡、边沟预制块（含预制）</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225-4</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预制块钢筋</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225-5</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拆除浆砌圬工</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225-6</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M7.5浆砌片石</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225-7</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现浇压顶混凝土C25</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225-8</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预制安装边沟盖板（80*50*10含钢筋）</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580</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225-9</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w:t>
            </w:r>
            <w:r>
              <w:rPr>
                <w:rFonts w:hint="default" w:ascii="Calibri" w:hAnsi="Calibri" w:eastAsia="宋体" w:cs="Calibri"/>
                <w:i w:val="0"/>
                <w:iCs w:val="0"/>
                <w:color w:val="000000"/>
                <w:sz w:val="20"/>
                <w:szCs w:val="20"/>
                <w:u w:val="none"/>
                <w:lang w:val="en-US" w:eastAsia="zh-CN" w:bidi="ar"/>
              </w:rPr>
              <w:t xml:space="preserve">Φ</w:t>
            </w:r>
            <w:r>
              <w:rPr>
                <w:rFonts w:hint="eastAsia" w:ascii="宋体" w:hAnsi="宋体" w:eastAsia="宋体" w:cs="宋体"/>
                <w:i w:val="0"/>
                <w:iCs w:val="0"/>
                <w:color w:val="000000"/>
                <w:sz w:val="20"/>
                <w:szCs w:val="20"/>
                <w:u w:val="none"/>
                <w:lang w:val="en-US" w:eastAsia="zh-CN" w:bidi="ar"/>
              </w:rPr>
              <w:t xml:space="preserve">80井盖（球墨铸铁井盖，承重型）（含防坠网）</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225-10</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更换40*60井盖（球墨铸铁井盖，承重型）（含防坠网）</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225-11</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更换50*50井盖（钢钎维井盖）（含防坠网）</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225-12</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路基注浆（地聚合物灌浆料）</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225-13</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管道CCTV清淤、检测（不分管径）</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3800</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225-14</w:t>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气囊封堵（DN500）</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225-15</w:t>
            </w:r>
            <w:r/>
          </w:p>
        </w:tc>
        <w:tc>
          <w:tcPr>
            <w:tcBorders>
              <w:top w:val="single" w:color="000000" w:sz="4" w:space="0"/>
              <w:left w:val="single" w:color="000000" w:sz="4" w:space="0"/>
              <w:bottom w:val="non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气囊封堵（DN600）</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12"/>
        </w:trPr>
        <w:tc>
          <w:tcPr>
            <w:tcBorders>
              <w:top w:val="single" w:color="000000" w:sz="4" w:space="0"/>
              <w:left w:val="single" w:color="000000" w:sz="8" w:space="0"/>
              <w:bottom w:val="single" w:color="000000" w:sz="4" w:space="0"/>
              <w:right w:val="single" w:color="000000" w:sz="4" w:space="0"/>
            </w:tcBorders>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226</w:t>
            </w:r>
            <w:r/>
          </w:p>
        </w:tc>
        <w:tc>
          <w:tcPr>
            <w:tcBorders>
              <w:top w:val="single" w:color="000000" w:sz="4" w:space="0"/>
              <w:left w:val="single" w:color="000000" w:sz="4" w:space="0"/>
              <w:bottom w:val="none" w:color="000000" w:sz="4" w:space="0"/>
              <w:right w:val="single" w:color="000000" w:sz="4" w:space="0"/>
            </w:tcBorders>
            <w:tcW w:w="424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20cm碎石灰土（碎石：石灰：土=60：4：36，含借土）</w:t>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94"/>
        </w:trPr>
        <w:tc>
          <w:tcPr>
            <w:gridSpan w:val="5"/>
            <w:tcBorders>
              <w:top w:val="single" w:color="000000" w:sz="4" w:space="0"/>
              <w:left w:val="single" w:color="000000" w:sz="8" w:space="0"/>
              <w:bottom w:val="single" w:color="000000" w:sz="8" w:space="0"/>
              <w:right w:val="single" w:color="000000" w:sz="4" w:space="0"/>
            </w:tcBorders>
            <w:tcW w:w="818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第200章小计   人民币</w:t>
            </w:r>
            <w:r/>
          </w:p>
        </w:tc>
        <w:tc>
          <w:tcPr>
            <w:tcBorders>
              <w:top w:val="single" w:color="000000" w:sz="4" w:space="0"/>
              <w:left w:val="single" w:color="000000" w:sz="4" w:space="0"/>
              <w:bottom w:val="single" w:color="000000" w:sz="8" w:space="0"/>
              <w:right w:val="single" w:color="000000" w:sz="4" w:space="0"/>
            </w:tcBorders>
            <w:tcW w:w="111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bl>
    <w:p>
      <w:pPr>
        <w:numPr>
          <w:ilvl w:val="0"/>
          <w:numId w:val="0"/>
        </w:numPr>
        <w:ind w:firstLine="6440"/>
        <w:jc w:val="both"/>
        <w:rPr>
          <w:rFonts w:hint="default" w:eastAsia="宋体"/>
          <w:b w:val="0"/>
          <w:bCs w:val="0"/>
          <w:sz w:val="28"/>
          <w:szCs w:val="28"/>
          <w:lang w:val="en-US" w:eastAsia="zh-CN"/>
        </w:rPr>
      </w:pPr>
      <w:r>
        <w:rPr>
          <w:rFonts w:hint="default" w:eastAsia="宋体"/>
          <w:b w:val="0"/>
          <w:bCs w:val="0"/>
          <w:sz w:val="28"/>
          <w:szCs w:val="28"/>
          <w:lang w:val="en-US" w:eastAsia="zh-CN"/>
        </w:rPr>
      </w:r>
      <w:r/>
    </w:p>
    <w:p>
      <w:pPr>
        <w:pStyle w:val="1169"/>
        <w:ind w:left="0" w:firstLine="0"/>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szCs w:val="20"/>
          <w:highlight w:val="none"/>
        </w:rPr>
        <w:t xml:space="preserve">加盖CA电子公章</w:t>
      </w:r>
      <w:r>
        <w:rPr>
          <w:rFonts w:hint="eastAsia" w:ascii="宋体" w:hAnsi="宋体" w:eastAsia="宋体" w:cs="宋体"/>
          <w:bCs/>
          <w:color w:val="auto"/>
          <w:sz w:val="24"/>
          <w:szCs w:val="24"/>
          <w:highlight w:val="none"/>
        </w:rPr>
        <w:t xml:space="preserve">）</w:t>
      </w:r>
      <w:r/>
    </w:p>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0"/>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pStyle w:val="949"/>
        <w:ind w:left="0" w:firstLine="0"/>
        <w:spacing w:line="24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en-US" w:eastAsia="zh-CN"/>
        </w:rPr>
        <w:t xml:space="preserve">日期：</w:t>
      </w:r>
      <w:r/>
    </w:p>
    <w:p>
      <w:pPr>
        <w:jc w:val="center"/>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第300章 </w:t>
      </w:r>
      <w:r>
        <w:rPr>
          <w:rFonts w:hint="default" w:ascii="宋体" w:hAnsi="宋体" w:eastAsia="宋体" w:cs="宋体"/>
          <w:b/>
          <w:color w:val="auto"/>
          <w:sz w:val="32"/>
          <w:szCs w:val="32"/>
          <w:highlight w:val="none"/>
          <w:lang w:val="en-US" w:eastAsia="zh-CN"/>
        </w:rPr>
        <w:t xml:space="preserve">路面</w:t>
      </w:r>
      <w:r/>
    </w:p>
    <w:p>
      <w:pPr>
        <w:numPr>
          <w:ilvl w:val="0"/>
          <w:numId w:val="0"/>
        </w:numPr>
        <w:jc w:val="both"/>
        <w:rPr>
          <w:rFonts w:hint="default" w:ascii="宋体" w:hAnsi="宋体" w:eastAsia="宋体" w:cs="宋体"/>
          <w:b w:val="0"/>
          <w:bCs w:val="0"/>
          <w:sz w:val="24"/>
          <w:szCs w:val="24"/>
          <w:lang w:val="en-US" w:eastAsia="zh-CN"/>
        </w:rPr>
      </w:pPr>
      <w:r>
        <w:rPr>
          <w:rFonts w:hint="eastAsia" w:ascii="宋体" w:hAnsi="宋体" w:eastAsia="宋体" w:cs="宋体"/>
          <w:color w:val="auto"/>
          <w:sz w:val="24"/>
          <w:szCs w:val="24"/>
          <w:highlight w:val="none"/>
          <w:lang w:val="en-US" w:eastAsia="zh-CN"/>
        </w:rPr>
        <w:t xml:space="preserve">采购包3：2025年海陵区农村公路路基路面养护工程</w:t>
      </w:r>
      <w:r>
        <w:rPr>
          <w:rFonts w:hint="eastAsia" w:ascii="宋体" w:hAnsi="宋体" w:eastAsia="宋体" w:cs="宋体"/>
          <w:b w:val="0"/>
          <w:bCs w:val="0"/>
          <w:sz w:val="24"/>
          <w:szCs w:val="24"/>
          <w:lang w:val="en-US" w:eastAsia="zh-CN"/>
        </w:rPr>
        <w:t xml:space="preserve">         单位：人民币元</w:t>
      </w:r>
      <w:r/>
    </w:p>
    <w:tbl>
      <w:tblPr>
        <w:tblStyle w:val="905"/>
        <w:tblW w:w="9342" w:type="dxa"/>
        <w:tblInd w:w="-29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32"/>
        <w:gridCol w:w="4053"/>
        <w:gridCol w:w="798"/>
        <w:gridCol w:w="924"/>
        <w:gridCol w:w="964"/>
        <w:gridCol w:w="1371"/>
      </w:tblGrid>
      <w:tr>
        <w:trPr>
          <w:trHeight w:val="578"/>
        </w:trPr>
        <w:tc>
          <w:tcPr>
            <w:tcBorders>
              <w:top w:val="single" w:color="000000" w:sz="8"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细目编号</w:t>
            </w:r>
            <w:r/>
          </w:p>
        </w:tc>
        <w:tc>
          <w:tcPr>
            <w:tcBorders>
              <w:top w:val="single" w:color="000000" w:sz="8" w:space="0"/>
              <w:left w:val="single" w:color="000000" w:sz="4" w:space="0"/>
              <w:bottom w:val="single" w:color="000000" w:sz="4" w:space="0"/>
              <w:right w:val="single" w:color="000000" w:sz="4" w:space="0"/>
            </w:tcBorders>
            <w:tcW w:w="40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tcBorders>
              <w:top w:val="single" w:color="000000" w:sz="8"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tcBorders>
              <w:top w:val="single" w:color="000000" w:sz="8"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w:t>
            </w:r>
            <w:r/>
          </w:p>
        </w:tc>
        <w:tc>
          <w:tcPr>
            <w:tcBorders>
              <w:top w:val="single" w:color="000000" w:sz="8"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合价或金额</w:t>
            </w:r>
            <w:r/>
          </w:p>
        </w:tc>
      </w:tr>
      <w:tr>
        <w:trPr>
          <w:trHeight w:val="355"/>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321</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冬季除雪</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78"/>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321-1</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人工除雪</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工日</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580</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321-2</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机械除雪</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40"/>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321-3</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化学剂除雪</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沥青路面病害处治</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40"/>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322-1</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裂缝扩缝、清缝、灌缝处治</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6450</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322-2</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抗裂贴</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322-3</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粘层油</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40"/>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322-4</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1cm沥青下封层（一油一料）</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322-5</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水稳碎石修复坑槽、沉陷基层</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322-6</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冷补料修复坑槽、沉陷（含开槽）</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193</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40"/>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322-7</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AC-13沥青砼修复坑槽、沉陷</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322-8</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AC-20沥青砼修复坑槽、沉陷</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40"/>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322-9</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铣刨机铣刨沥青路面（厚5CM）</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1935</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322-10</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挖除路面基层</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水泥混凝土路面病害处治</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40"/>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323-3</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裂缝清缝、灌缝处治</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2580</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323-4</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破碎机拆除砼路面（含外运）</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323-5</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砼路面板块局部修补C30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40"/>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323-6</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砼路面补强钢筋</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2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323-7</w:t>
            </w:r>
            <w:r/>
          </w:p>
        </w:tc>
        <w:tc>
          <w:tcPr>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砼路面修补C30(面积大于50m2）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774</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29"/>
        </w:trPr>
        <w:tc>
          <w:tcPr>
            <w:gridSpan w:val="5"/>
            <w:tcBorders>
              <w:top w:val="single" w:color="000000" w:sz="4" w:space="0"/>
              <w:left w:val="single" w:color="000000" w:sz="8" w:space="0"/>
              <w:bottom w:val="single" w:color="000000" w:sz="8" w:space="0"/>
              <w:right w:val="single" w:color="000000" w:sz="4" w:space="0"/>
            </w:tcBorders>
            <w:tcW w:w="79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第300章小计   人民币</w:t>
            </w:r>
            <w:r/>
          </w:p>
        </w:tc>
        <w:tc>
          <w:tcPr>
            <w:tcBorders>
              <w:top w:val="single" w:color="000000" w:sz="4" w:space="0"/>
              <w:left w:val="single" w:color="000000" w:sz="4" w:space="0"/>
              <w:bottom w:val="single" w:color="000000" w:sz="8" w:space="0"/>
              <w:right w:val="single" w:color="000000" w:sz="4" w:space="0"/>
            </w:tcBorders>
            <w:tcW w:w="1371"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bl>
    <w:p>
      <w:pPr>
        <w:pStyle w:val="94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169"/>
        <w:ind w:left="0" w:firstLine="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日期：</w:t>
      </w:r>
      <w:r/>
    </w:p>
    <w:p>
      <w:pPr>
        <w:pStyle w:val="94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4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4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jc w:val="center"/>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第400章 </w:t>
      </w:r>
      <w:r>
        <w:rPr>
          <w:rFonts w:hint="default" w:ascii="宋体" w:hAnsi="宋体" w:eastAsia="宋体" w:cs="宋体"/>
          <w:b/>
          <w:color w:val="auto"/>
          <w:sz w:val="32"/>
          <w:szCs w:val="32"/>
          <w:highlight w:val="none"/>
          <w:lang w:val="en-US" w:eastAsia="zh-CN"/>
        </w:rPr>
        <w:t xml:space="preserve">桥梁、涵洞</w:t>
      </w:r>
      <w:r/>
    </w:p>
    <w:p>
      <w:pPr>
        <w:numPr>
          <w:ilvl w:val="0"/>
          <w:numId w:val="0"/>
        </w:numPr>
        <w:jc w:val="both"/>
        <w:rPr>
          <w:rFonts w:hint="eastAsia"/>
          <w:b w:val="0"/>
          <w:bCs w:val="0"/>
          <w:sz w:val="28"/>
          <w:szCs w:val="28"/>
          <w:lang w:val="en-US" w:eastAsia="zh-CN"/>
        </w:rPr>
      </w:pPr>
      <w:r>
        <w:rPr>
          <w:rFonts w:hint="eastAsia" w:ascii="宋体" w:hAnsi="宋体" w:eastAsia="宋体" w:cs="宋体"/>
          <w:color w:val="auto"/>
          <w:sz w:val="24"/>
          <w:szCs w:val="24"/>
          <w:highlight w:val="none"/>
          <w:lang w:val="en-US" w:eastAsia="zh-CN"/>
        </w:rPr>
        <w:t xml:space="preserve">采购包3：2025年海陵区农村公路路基路面养护工程</w:t>
      </w:r>
      <w:r>
        <w:rPr>
          <w:rFonts w:hint="eastAsia" w:ascii="宋体" w:hAnsi="宋体" w:eastAsia="宋体" w:cs="宋体"/>
          <w:b w:val="0"/>
          <w:bCs w:val="0"/>
          <w:sz w:val="24"/>
          <w:szCs w:val="24"/>
          <w:lang w:val="en-US" w:eastAsia="zh-CN"/>
        </w:rPr>
        <w:t xml:space="preserve">         单位：人民币元</w:t>
      </w:r>
      <w:r/>
    </w:p>
    <w:tbl>
      <w:tblPr>
        <w:tblStyle w:val="905"/>
        <w:tblW w:w="9107" w:type="dxa"/>
        <w:tblInd w:w="-22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50"/>
        <w:gridCol w:w="4243"/>
        <w:gridCol w:w="724"/>
        <w:gridCol w:w="904"/>
        <w:gridCol w:w="1157"/>
        <w:gridCol w:w="1029"/>
      </w:tblGrid>
      <w:tr>
        <w:trPr>
          <w:trHeight w:val="578"/>
        </w:trPr>
        <w:tc>
          <w:tcPr>
            <w:tcBorders>
              <w:top w:val="single" w:color="000000" w:sz="8" w:space="0"/>
              <w:left w:val="single" w:color="000000" w:sz="8"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细目编号</w:t>
            </w:r>
            <w:r/>
          </w:p>
        </w:tc>
        <w:tc>
          <w:tcPr>
            <w:tcBorders>
              <w:top w:val="single" w:color="000000" w:sz="8" w:space="0"/>
              <w:left w:val="single" w:color="000000" w:sz="4" w:space="0"/>
              <w:bottom w:val="single" w:color="000000" w:sz="4" w:space="0"/>
              <w:right w:val="single" w:color="000000" w:sz="4" w:space="0"/>
            </w:tcBorders>
            <w:tcW w:w="42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tcBorders>
              <w:top w:val="single" w:color="000000" w:sz="8"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tcBorders>
              <w:top w:val="single" w:color="000000" w:sz="8" w:space="0"/>
              <w:left w:val="single" w:color="000000" w:sz="4" w:space="0"/>
              <w:bottom w:val="single" w:color="000000" w:sz="4" w:space="0"/>
              <w:right w:val="single" w:color="000000" w:sz="4" w:space="0"/>
            </w:tcBorders>
            <w:tcW w:w="11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w:t>
            </w:r>
            <w:r/>
          </w:p>
        </w:tc>
        <w:tc>
          <w:tcPr>
            <w:tcBorders>
              <w:top w:val="single" w:color="000000" w:sz="8" w:space="0"/>
              <w:left w:val="single" w:color="000000" w:sz="4" w:space="0"/>
              <w:bottom w:val="single" w:color="000000" w:sz="4" w:space="0"/>
              <w:right w:val="single" w:color="000000" w:sz="4" w:space="0"/>
            </w:tcBorders>
            <w:tcW w:w="102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合价</w:t>
            </w:r>
            <w:r>
              <w:rPr>
                <w:rFonts w:hint="eastAsia" w:ascii="宋体" w:hAnsi="宋体" w:cs="宋体"/>
                <w:b/>
                <w:bCs/>
                <w:i w:val="0"/>
                <w:iCs w:val="0"/>
                <w:color w:val="000000"/>
                <w:sz w:val="20"/>
                <w:szCs w:val="20"/>
                <w:u w:val="none"/>
                <w:lang w:val="en-US" w:eastAsia="zh-CN" w:bidi="ar"/>
              </w:rPr>
              <w:t xml:space="preserve">或金额</w:t>
            </w:r>
            <w:r/>
          </w:p>
        </w:tc>
      </w:tr>
      <w:tr>
        <w:trPr>
          <w:trHeight w:val="355"/>
        </w:trPr>
        <w:tc>
          <w:tcPr>
            <w:tcBorders>
              <w:top w:val="single" w:color="000000" w:sz="4" w:space="0"/>
              <w:left w:val="single" w:color="000000" w:sz="8"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w:t>
            </w:r>
            <w:r/>
          </w:p>
        </w:tc>
        <w:tc>
          <w:tcPr>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桥梁</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78"/>
        </w:trPr>
        <w:tc>
          <w:tcPr>
            <w:tcBorders>
              <w:top w:val="single" w:color="000000" w:sz="4" w:space="0"/>
              <w:left w:val="single" w:color="000000" w:sz="8"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421-1</w:t>
            </w:r>
            <w:r/>
          </w:p>
        </w:tc>
        <w:tc>
          <w:tcPr>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钢结构油漆（防锈漆、面漆）</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421-2</w:t>
            </w:r>
            <w:r/>
          </w:p>
        </w:tc>
        <w:tc>
          <w:tcPr>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栏杆、扶手刷白、油漆</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40"/>
        </w:trPr>
        <w:tc>
          <w:tcPr>
            <w:tcBorders>
              <w:top w:val="single" w:color="000000" w:sz="4" w:space="0"/>
              <w:left w:val="single" w:color="000000" w:sz="8"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421-3</w:t>
            </w:r>
            <w:r/>
          </w:p>
        </w:tc>
        <w:tc>
          <w:tcPr>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栏杆预制、安装维修C30</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421-4</w:t>
            </w:r>
            <w:r/>
          </w:p>
        </w:tc>
        <w:tc>
          <w:tcPr>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栏杆、缘（冒）石钢筋</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40"/>
        </w:trPr>
        <w:tc>
          <w:tcPr>
            <w:tcBorders>
              <w:top w:val="single" w:color="000000" w:sz="4" w:space="0"/>
              <w:left w:val="single" w:color="000000" w:sz="8"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421-5</w:t>
            </w:r>
            <w:r/>
          </w:p>
        </w:tc>
        <w:tc>
          <w:tcPr>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更换毛勒伸缩缝（含砼拆除、浇筑）</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421-6</w:t>
            </w:r>
            <w:r/>
          </w:p>
        </w:tc>
        <w:tc>
          <w:tcPr>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凿（拆）除水泥砼</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421-7</w:t>
            </w:r>
            <w:r/>
          </w:p>
        </w:tc>
        <w:tc>
          <w:tcPr>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凿（拆）除钢筋砼</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40"/>
        </w:trPr>
        <w:tc>
          <w:tcPr>
            <w:tcBorders>
              <w:top w:val="single" w:color="000000" w:sz="4" w:space="0"/>
              <w:left w:val="single" w:color="000000" w:sz="8"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421-8</w:t>
            </w:r>
            <w:r/>
          </w:p>
        </w:tc>
        <w:tc>
          <w:tcPr>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桥面砼浇筑维修</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421-9</w:t>
            </w:r>
            <w:r/>
          </w:p>
        </w:tc>
        <w:tc>
          <w:tcPr>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桥面补强钢筋</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421-10</w:t>
            </w:r>
            <w:r/>
          </w:p>
        </w:tc>
        <w:tc>
          <w:tcPr>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浆砌片石、预制块勾缝</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40"/>
        </w:trPr>
        <w:tc>
          <w:tcPr>
            <w:tcBorders>
              <w:top w:val="single" w:color="000000" w:sz="4" w:space="0"/>
              <w:left w:val="single" w:color="000000" w:sz="8"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421-11</w:t>
            </w:r>
            <w:r/>
          </w:p>
        </w:tc>
        <w:tc>
          <w:tcPr>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栏杆临时防护</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421-12</w:t>
            </w:r>
            <w:r/>
          </w:p>
        </w:tc>
        <w:tc>
          <w:tcPr>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预应力空心梁板（C40砼）</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40"/>
        </w:trPr>
        <w:tc>
          <w:tcPr>
            <w:tcBorders>
              <w:top w:val="single" w:color="000000" w:sz="4" w:space="0"/>
              <w:left w:val="single" w:color="000000" w:sz="8"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422-1</w:t>
            </w:r>
            <w:r/>
          </w:p>
        </w:tc>
        <w:tc>
          <w:tcPr>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开挖基坑土方</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422-2</w:t>
            </w:r>
            <w:r/>
          </w:p>
        </w:tc>
        <w:tc>
          <w:tcPr>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碎石垫层</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422-3</w:t>
            </w:r>
            <w:r/>
          </w:p>
        </w:tc>
        <w:tc>
          <w:tcPr>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基础混凝土C25</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40"/>
        </w:trPr>
        <w:tc>
          <w:tcPr>
            <w:tcBorders>
              <w:top w:val="single" w:color="000000" w:sz="4" w:space="0"/>
              <w:left w:val="single" w:color="000000" w:sz="8"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422-4</w:t>
            </w:r>
            <w:r/>
          </w:p>
        </w:tc>
        <w:tc>
          <w:tcPr>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default" w:ascii="Calibri" w:hAnsi="Calibri" w:eastAsia="宋体" w:cs="Calibri"/>
                <w:i w:val="0"/>
                <w:iCs w:val="0"/>
                <w:color w:val="000000"/>
                <w:sz w:val="20"/>
                <w:szCs w:val="20"/>
                <w:u w:val="none"/>
                <w:lang w:val="en-US" w:eastAsia="zh-CN" w:bidi="ar"/>
              </w:rPr>
              <w:t xml:space="preserve">Φ</w:t>
            </w:r>
            <w:r>
              <w:rPr>
                <w:rFonts w:hint="eastAsia" w:ascii="宋体" w:hAnsi="宋体" w:eastAsia="宋体" w:cs="宋体"/>
                <w:i w:val="0"/>
                <w:iCs w:val="0"/>
                <w:color w:val="000000"/>
                <w:sz w:val="20"/>
                <w:szCs w:val="20"/>
                <w:u w:val="none"/>
                <w:lang w:val="en-US" w:eastAsia="zh-CN" w:bidi="ar"/>
              </w:rPr>
              <w:t xml:space="preserve">400HD</w:t>
            </w:r>
            <w:r>
              <w:rPr>
                <w:rFonts w:hint="default" w:ascii="Calibri" w:hAnsi="Calibri" w:eastAsia="宋体" w:cs="Calibri"/>
                <w:i w:val="0"/>
                <w:iCs w:val="0"/>
                <w:color w:val="000000"/>
                <w:sz w:val="20"/>
                <w:szCs w:val="20"/>
                <w:u w:val="none"/>
                <w:lang w:val="en-US" w:eastAsia="zh-CN" w:bidi="ar"/>
              </w:rPr>
              <w:t xml:space="preserve">PE</w:t>
            </w:r>
            <w:r>
              <w:rPr>
                <w:rFonts w:hint="eastAsia" w:ascii="宋体" w:hAnsi="宋体" w:eastAsia="宋体" w:cs="宋体"/>
                <w:i w:val="0"/>
                <w:iCs w:val="0"/>
                <w:color w:val="000000"/>
                <w:sz w:val="20"/>
                <w:szCs w:val="20"/>
                <w:u w:val="none"/>
                <w:lang w:val="en-US" w:eastAsia="zh-CN" w:bidi="ar"/>
              </w:rPr>
              <w:t xml:space="preserve">双臂波纹管</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355"/>
        </w:trPr>
        <w:tc>
          <w:tcPr>
            <w:tcBorders>
              <w:top w:val="single" w:color="000000" w:sz="4" w:space="0"/>
              <w:left w:val="single" w:color="000000" w:sz="8"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422-5</w:t>
            </w:r>
            <w:r/>
          </w:p>
        </w:tc>
        <w:tc>
          <w:tcPr>
            <w:tcBorders>
              <w:top w:val="single" w:color="000000" w:sz="4" w:space="0"/>
              <w:left w:val="single" w:color="000000" w:sz="4" w:space="0"/>
              <w:bottom w:val="none" w:color="000000" w:sz="4" w:space="0"/>
              <w:right w:val="single" w:color="000000" w:sz="4" w:space="0"/>
            </w:tcBorders>
            <w:tcW w:w="42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default" w:ascii="Calibri" w:hAnsi="Calibri" w:eastAsia="宋体" w:cs="Calibri"/>
                <w:i w:val="0"/>
                <w:iCs w:val="0"/>
                <w:color w:val="000000"/>
                <w:sz w:val="20"/>
                <w:szCs w:val="20"/>
                <w:u w:val="none"/>
                <w:lang w:val="en-US" w:eastAsia="zh-CN" w:bidi="ar"/>
              </w:rPr>
              <w:t xml:space="preserve">Φ3</w:t>
            </w:r>
            <w:r>
              <w:rPr>
                <w:rFonts w:hint="eastAsia" w:ascii="宋体" w:hAnsi="宋体" w:eastAsia="宋体" w:cs="宋体"/>
                <w:i w:val="0"/>
                <w:iCs w:val="0"/>
                <w:color w:val="000000"/>
                <w:sz w:val="20"/>
                <w:szCs w:val="20"/>
                <w:u w:val="none"/>
                <w:lang w:val="en-US" w:eastAsia="zh-CN" w:bidi="ar"/>
              </w:rPr>
              <w:t xml:space="preserve">00HD</w:t>
            </w:r>
            <w:r>
              <w:rPr>
                <w:rFonts w:hint="default" w:ascii="Calibri" w:hAnsi="Calibri" w:eastAsia="宋体" w:cs="Calibri"/>
                <w:i w:val="0"/>
                <w:iCs w:val="0"/>
                <w:color w:val="000000"/>
                <w:sz w:val="20"/>
                <w:szCs w:val="20"/>
                <w:u w:val="none"/>
                <w:lang w:val="en-US" w:eastAsia="zh-CN" w:bidi="ar"/>
              </w:rPr>
              <w:t xml:space="preserve">PE</w:t>
            </w:r>
            <w:r>
              <w:rPr>
                <w:rFonts w:hint="eastAsia" w:ascii="宋体" w:hAnsi="宋体" w:eastAsia="宋体" w:cs="宋体"/>
                <w:i w:val="0"/>
                <w:iCs w:val="0"/>
                <w:color w:val="000000"/>
                <w:sz w:val="20"/>
                <w:szCs w:val="20"/>
                <w:u w:val="none"/>
                <w:lang w:val="en-US" w:eastAsia="zh-CN" w:bidi="ar"/>
              </w:rPr>
              <w:t xml:space="preserve">双臂波纹管</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63"/>
        </w:trPr>
        <w:tc>
          <w:tcPr>
            <w:tcBorders>
              <w:top w:val="single" w:color="000000" w:sz="4" w:space="0"/>
              <w:left w:val="single" w:color="000000" w:sz="8" w:space="0"/>
              <w:bottom w:val="single" w:color="000000" w:sz="4" w:space="0"/>
              <w:right w:val="non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422-6</w:t>
            </w:r>
            <w:r/>
          </w:p>
        </w:tc>
        <w:tc>
          <w:tcPr>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雨水检查井</w:t>
            </w:r>
            <w:r>
              <w:rPr>
                <w:rFonts w:hint="default" w:ascii="Calibri" w:hAnsi="Calibri" w:eastAsia="宋体" w:cs="Calibri"/>
                <w:i w:val="0"/>
                <w:iCs w:val="0"/>
                <w:color w:val="000000"/>
                <w:sz w:val="20"/>
                <w:szCs w:val="20"/>
                <w:u w:val="none"/>
                <w:lang w:val="en-US" w:eastAsia="zh-CN" w:bidi="ar"/>
              </w:rPr>
              <w:t xml:space="preserve">Φ</w:t>
            </w:r>
            <w:r>
              <w:rPr>
                <w:rFonts w:hint="eastAsia" w:ascii="宋体" w:hAnsi="宋体" w:eastAsia="宋体" w:cs="宋体"/>
                <w:i w:val="0"/>
                <w:iCs w:val="0"/>
                <w:color w:val="000000"/>
                <w:sz w:val="20"/>
                <w:szCs w:val="20"/>
                <w:u w:val="none"/>
                <w:lang w:val="en-US" w:eastAsia="zh-CN" w:bidi="ar"/>
              </w:rPr>
              <w:t xml:space="preserve">700mm落底式（DN700重型球墨铸铁（含防坠网）</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29"/>
        </w:trPr>
        <w:tc>
          <w:tcPr>
            <w:gridSpan w:val="5"/>
            <w:tcBorders>
              <w:top w:val="single" w:color="000000" w:sz="4" w:space="0"/>
              <w:left w:val="single" w:color="000000" w:sz="8" w:space="0"/>
              <w:bottom w:val="single" w:color="000000" w:sz="8" w:space="0"/>
              <w:right w:val="single" w:color="000000" w:sz="4" w:space="0"/>
            </w:tcBorders>
            <w:tcW w:w="80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第400章小计   人民币</w:t>
            </w:r>
            <w:r/>
          </w:p>
        </w:tc>
        <w:tc>
          <w:tcPr>
            <w:tcBorders>
              <w:top w:val="single" w:color="000000" w:sz="4" w:space="0"/>
              <w:left w:val="single" w:color="000000" w:sz="4" w:space="0"/>
              <w:bottom w:val="single" w:color="000000" w:sz="8" w:space="0"/>
              <w:right w:val="single" w:color="000000" w:sz="4" w:space="0"/>
            </w:tcBorders>
            <w:tcW w:w="10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bl>
    <w:p>
      <w:pPr>
        <w:pStyle w:val="94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4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169"/>
        <w:ind w:left="0" w:firstLine="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pStyle w:val="949"/>
        <w:ind w:left="0" w:firstLine="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en-US" w:eastAsia="zh-CN"/>
        </w:rPr>
        <w:t xml:space="preserve">日期：</w:t>
      </w:r>
      <w:r/>
    </w:p>
    <w:p>
      <w:pPr>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投 标 函</w:t>
      </w:r>
      <w:r/>
    </w:p>
    <w:p>
      <w:pPr>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69"/>
        <w:ind w:left="0"/>
        <w:keepLines w:val="0"/>
        <w:keepNext w:val="0"/>
        <w:pageBreakBefore w:val="0"/>
        <w:spacing w:after="0" w:line="360" w:lineRule="auto"/>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u w:val="single"/>
          <w:lang w:eastAsia="zh-CN"/>
        </w:rPr>
        <w:t xml:space="preserve">泰州市海陵区交通建设服务中心</w:t>
      </w:r>
      <w:r>
        <w:rPr>
          <w:rFonts w:hint="eastAsia" w:ascii="宋体" w:hAnsi="宋体" w:eastAsia="宋体" w:cs="宋体"/>
          <w:bCs/>
          <w:iCs/>
          <w:color w:val="auto"/>
          <w:sz w:val="24"/>
          <w:szCs w:val="24"/>
          <w:highlight w:val="none"/>
        </w:rPr>
        <w:t xml:space="preserve">：</w:t>
      </w:r>
      <w:r/>
    </w:p>
    <w:p>
      <w:pPr>
        <w:pStyle w:val="1169"/>
        <w:ind w:left="0" w:firstLine="60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iCs/>
          <w:color w:val="auto"/>
          <w:sz w:val="24"/>
          <w:szCs w:val="24"/>
          <w:highlight w:val="none"/>
        </w:rPr>
        <w:t xml:space="preserve">我方全面研究了 </w:t>
      </w:r>
      <w:r>
        <w:rPr>
          <w:rFonts w:hint="eastAsia" w:ascii="宋体" w:hAnsi="宋体" w:eastAsia="宋体" w:cs="宋体"/>
          <w:b/>
          <w:bCs/>
          <w:i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项目招标文件，决定参加贵单位组织的本项目投标。</w:t>
      </w:r>
      <w:r/>
    </w:p>
    <w:p>
      <w:pPr>
        <w:pStyle w:val="1169"/>
        <w:ind w:left="0" w:firstLine="60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我方自愿按照招标文件规定的各项要求向采购人提供所需货物及服务。</w:t>
      </w:r>
      <w:r/>
    </w:p>
    <w:p>
      <w:pPr>
        <w:pStyle w:val="1169"/>
        <w:ind w:left="0" w:firstLine="60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一旦我方中标，</w:t>
      </w:r>
      <w:r>
        <w:rPr>
          <w:rFonts w:hint="eastAsia" w:ascii="宋体" w:hAnsi="宋体" w:eastAsia="宋体" w:cs="宋体"/>
          <w:color w:val="auto"/>
          <w:sz w:val="24"/>
          <w:szCs w:val="24"/>
          <w:highlight w:val="none"/>
        </w:rPr>
        <w:t xml:space="preserve">我们将严格履行招标文件中规定的每一项要求，按期、按质、按量履行合同的义务。</w:t>
      </w:r>
      <w:r/>
    </w:p>
    <w:p>
      <w:pPr>
        <w:pStyle w:val="1271"/>
        <w:ind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我们已详细审查全部招标文件，包括更正文件（如有），对招标文件及更正公告（如有）无任何异议。我们完全理解并同意放弃对这方面有不明及误解的权力。</w:t>
      </w:r>
      <w:r/>
    </w:p>
    <w:p>
      <w:pPr>
        <w:pStyle w:val="1271"/>
        <w:ind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我们同意按照招标文件中的规定，本投标书的有效期限为自投标截止之日起60天。</w:t>
      </w:r>
      <w:r/>
    </w:p>
    <w:p>
      <w:pPr>
        <w:pStyle w:val="1271"/>
        <w:ind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我们愿意提供招标采购单位在招标文件中要求的所有资料。</w:t>
      </w:r>
      <w:r/>
    </w:p>
    <w:p>
      <w:pPr>
        <w:pStyle w:val="1271"/>
        <w:ind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我们愿意遵守招标文件中所列的收费标准。</w:t>
      </w:r>
      <w:r/>
    </w:p>
    <w:p>
      <w:pPr>
        <w:pStyle w:val="1271"/>
        <w:ind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我们承诺该项投标在开标后的全过程中保持有效，不作任何更改和变动。</w:t>
      </w:r>
      <w:r/>
    </w:p>
    <w:p>
      <w:pPr>
        <w:pStyle w:val="1169"/>
        <w:ind w:left="0" w:firstLine="60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rPr>
        <w:t xml:space="preserve">我方愿意提供贵单位可能另外要求的，与投标有关的文件资料，并保证我方已提供和将要提供的文件资料是真实、准确的。</w:t>
      </w:r>
      <w:r/>
    </w:p>
    <w:p>
      <w:pPr>
        <w:pStyle w:val="1169"/>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69"/>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1169"/>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pStyle w:val="1169"/>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pStyle w:val="1169"/>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w:t>
      </w:r>
      <w:r/>
    </w:p>
    <w:p>
      <w:pPr>
        <w:pStyle w:val="1169"/>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p>
      <w:pPr>
        <w:pStyle w:val="1169"/>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br w:type="page" w:clear="all"/>
      </w:r>
      <w:r/>
    </w:p>
    <w:p>
      <w:pPr>
        <w:jc w:val="center"/>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4"/>
          <w:szCs w:val="24"/>
          <w:highlight w:val="none"/>
          <w:u w:val="single"/>
          <w:lang w:eastAsia="zh-CN"/>
        </w:rPr>
        <w:t xml:space="preserve">泰州市海陵区交通建设服务中心</w:t>
      </w:r>
      <w:r>
        <w:rPr>
          <w:rFonts w:hint="eastAsia" w:ascii="宋体" w:hAnsi="宋体" w:eastAsia="宋体" w:cs="宋体"/>
          <w:bCs/>
          <w:iCs/>
          <w:color w:val="auto"/>
          <w:sz w:val="24"/>
          <w:szCs w:val="24"/>
          <w:highlight w:val="none"/>
        </w:rPr>
        <w:t xml:space="preserve">：</w:t>
      </w:r>
      <w:r/>
    </w:p>
    <w:p>
      <w:pPr>
        <w:ind w:firstLine="480"/>
        <w:spacing w:line="480" w:lineRule="auto"/>
        <w:rPr>
          <w:rFonts w:hint="eastAsia" w:ascii="宋体" w:hAnsi="宋体" w:eastAsia="宋体" w:cs="宋体"/>
          <w:bCs/>
          <w:color w:val="auto"/>
          <w:sz w:val="28"/>
          <w:szCs w:val="28"/>
          <w:highlight w:val="none"/>
        </w:rPr>
      </w:pPr>
      <w:r>
        <w:rPr>
          <w:rFonts w:hint="eastAsia" w:ascii="宋体" w:hAnsi="宋体" w:eastAsia="宋体" w:cs="宋体"/>
          <w:color w:val="auto"/>
          <w:sz w:val="24"/>
          <w:szCs w:val="24"/>
          <w:highlight w:val="none"/>
        </w:rPr>
        <w:t xml:space="preserve">我公司（单位）参加本次项目（</w:t>
      </w:r>
      <w:r>
        <w:rPr>
          <w:rFonts w:hint="eastAsia" w:ascii="宋体" w:hAnsi="宋体" w:eastAsia="宋体" w:cs="宋体"/>
          <w:color w:val="auto"/>
          <w:sz w:val="24"/>
          <w:szCs w:val="24"/>
          <w:highlight w:val="none"/>
          <w:lang w:val="en-US" w:eastAsia="zh-CN"/>
        </w:rPr>
        <w:t xml:space="preserve">项目编号              </w:t>
      </w:r>
      <w:r>
        <w:rPr>
          <w:rFonts w:hint="eastAsia" w:ascii="宋体" w:hAnsi="宋体" w:eastAsia="宋体" w:cs="宋体"/>
          <w:color w:val="auto"/>
          <w:sz w:val="24"/>
          <w:szCs w:val="24"/>
          <w:highlight w:val="none"/>
        </w:rPr>
        <w:t xml:space="preserve">）政府采购活动前三年内，在经营活动中没有重大违法记录，我公司（单位）愿针对本次项目进行投标，投标文件中所有关于投标资格的文件、证明、陈述均是真实的、准确的。若有违背，我</w:t>
      </w:r>
      <w:r>
        <w:rPr>
          <w:rFonts w:hint="eastAsia" w:ascii="宋体" w:hAnsi="宋体" w:eastAsia="宋体" w:cs="宋体"/>
          <w:color w:val="auto"/>
          <w:sz w:val="24"/>
          <w:szCs w:val="24"/>
          <w:highlight w:val="none"/>
          <w:u w:val="single"/>
        </w:rPr>
        <w:t xml:space="preserve">公司（单位）</w:t>
      </w:r>
      <w:r>
        <w:rPr>
          <w:rFonts w:hint="eastAsia" w:ascii="宋体" w:hAnsi="宋体" w:eastAsia="宋体" w:cs="宋体"/>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6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bookmarkStart w:id="75" w:name="OLE_LINK21"/>
      <w:r>
        <w:rPr>
          <w:rFonts w:hint="eastAsia" w:ascii="宋体" w:hAnsi="宋体" w:eastAsia="宋体" w:cs="宋体"/>
          <w:bCs/>
          <w:color w:val="auto"/>
          <w:sz w:val="24"/>
          <w:highlight w:val="none"/>
        </w:rPr>
        <w:t xml:space="preserve">单位名称：（加盖CA电子公章）</w:t>
      </w:r>
      <w:r/>
    </w:p>
    <w:p>
      <w:pPr>
        <w:ind w:firstLine="56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End w:id="75"/>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法定代表人授权委托书</w:t>
      </w:r>
      <w:r/>
    </w:p>
    <w:p>
      <w:pPr>
        <w:pStyle w:val="115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50"/>
        <w:rPr>
          <w:rFonts w:hint="eastAsia" w:ascii="宋体" w:hAnsi="宋体" w:eastAsia="宋体" w:cs="宋体"/>
          <w:bCs/>
          <w:iCs/>
          <w:color w:val="auto"/>
          <w:szCs w:val="24"/>
          <w:highlight w:val="none"/>
          <w:u w:val="single"/>
        </w:rPr>
      </w:pPr>
      <w:r>
        <w:rPr>
          <w:rFonts w:hint="eastAsia" w:ascii="宋体" w:hAnsi="宋体" w:eastAsia="宋体" w:cs="宋体"/>
          <w:bCs/>
          <w:iCs/>
          <w:color w:val="auto"/>
          <w:szCs w:val="24"/>
          <w:highlight w:val="none"/>
          <w:u w:val="single"/>
        </w:rPr>
      </w:r>
      <w:r/>
    </w:p>
    <w:p>
      <w:pPr>
        <w:pStyle w:val="1150"/>
        <w:ind w:firstLine="0"/>
        <w:rPr>
          <w:rFonts w:hint="eastAsia" w:ascii="宋体" w:hAnsi="宋体" w:eastAsia="宋体" w:cs="宋体"/>
          <w:color w:val="auto"/>
          <w:szCs w:val="24"/>
          <w:highlight w:val="none"/>
        </w:rPr>
      </w:pPr>
      <w:r>
        <w:rPr>
          <w:rFonts w:hint="eastAsia" w:ascii="宋体" w:hAnsi="宋体" w:eastAsia="宋体" w:cs="宋体"/>
          <w:bCs/>
          <w:iCs/>
          <w:color w:val="auto"/>
          <w:szCs w:val="24"/>
          <w:highlight w:val="none"/>
          <w:u w:val="single"/>
          <w:lang w:eastAsia="zh-CN"/>
        </w:rPr>
        <w:t xml:space="preserve">泰州市海陵区交通建设服务中心</w:t>
      </w:r>
      <w:r>
        <w:rPr>
          <w:rFonts w:hint="eastAsia" w:ascii="宋体" w:hAnsi="宋体" w:eastAsia="宋体" w:cs="宋体"/>
          <w:bCs/>
          <w:iCs/>
          <w:color w:val="auto"/>
          <w:szCs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系中华人民共和国合法公司（单位），特授权</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代表我公司（单位）全权办理针对本项目（</w:t>
      </w:r>
      <w:r>
        <w:rPr>
          <w:rFonts w:hint="eastAsia" w:ascii="宋体" w:hAnsi="宋体" w:eastAsia="宋体" w:cs="宋体"/>
          <w:color w:val="auto"/>
          <w:sz w:val="24"/>
          <w:szCs w:val="24"/>
          <w:highlight w:val="none"/>
          <w:lang w:val="en-US" w:eastAsia="zh-CN"/>
        </w:rPr>
        <w:t xml:space="preserve">项目编号：                 </w:t>
      </w:r>
      <w:r>
        <w:rPr>
          <w:rFonts w:hint="eastAsia" w:ascii="宋体" w:hAnsi="宋体" w:eastAsia="宋体" w:cs="宋体"/>
          <w:bCs/>
          <w:color w:val="auto"/>
          <w:sz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被授权代表情况：</w:t>
      </w:r>
      <w:r/>
    </w:p>
    <w:p>
      <w:pPr>
        <w:ind w:firstLine="480"/>
        <w:spacing w:line="580" w:lineRule="exact"/>
        <w:rPr>
          <w:rFonts w:hint="eastAsia" w:ascii="宋体" w:hAnsi="宋体" w:eastAsia="宋体" w:cs="宋体"/>
          <w:color w:val="auto"/>
          <w:sz w:val="21"/>
          <w:szCs w:val="21"/>
          <w:highlight w:val="none"/>
        </w:rPr>
      </w:pPr>
      <w:r>
        <w:rPr>
          <w:rFonts w:hint="eastAsia" w:ascii="宋体" w:hAnsi="宋体" w:eastAsia="宋体" w:cs="宋体"/>
          <w:bCs/>
          <w:color w:val="auto"/>
          <w:sz w:val="24"/>
          <w:highlight w:val="none"/>
        </w:rPr>
        <w:t xml:space="preserve">姓名：         性别：       电话：</w:t>
      </w:r>
      <w:r/>
    </w:p>
    <w:p>
      <w:pPr>
        <w:pStyle w:val="115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50"/>
        <w:jc w:val="righ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5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115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5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单位名称：（加盖CA电子公章）</w:t>
      </w:r>
      <w:r/>
    </w:p>
    <w:p>
      <w:pPr>
        <w:ind w:firstLine="48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15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jc w:val="both"/>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u w:val="single"/>
          <w:lang w:val="en-US" w:eastAsia="zh-CN"/>
        </w:rPr>
        <w:t xml:space="preserve">附被授权代表身份证</w:t>
      </w:r>
      <w:r>
        <w:rPr>
          <w:rFonts w:hint="eastAsia" w:ascii="宋体" w:hAnsi="宋体" w:eastAsia="宋体" w:cs="宋体"/>
          <w:color w:val="auto"/>
          <w:sz w:val="28"/>
          <w:highlight w:val="none"/>
          <w:u w:val="single"/>
        </w:rPr>
        <w:br w:type="page" w:clear="all"/>
      </w:r>
      <w:bookmarkEnd w:id="58"/>
      <w:r/>
      <w:bookmarkEnd w:id="59"/>
      <w:r/>
      <w:bookmarkEnd w:id="60"/>
      <w:r/>
      <w:bookmarkEnd w:id="61"/>
      <w:r/>
      <w:bookmarkEnd w:id="62"/>
      <w:r/>
      <w:bookmarkEnd w:id="63"/>
      <w:r/>
      <w:bookmarkEnd w:id="64"/>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无重大违法记录声明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本公司参与贵方组织</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作出如下声明：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本公司参加本次政府采购活动前3年内，在经营活动中没有重大违法记录。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本公司随时接受采购人的检查验证。如违反上述承诺，本公司将按照《中华人民共和国政府采购法》有关规定接受处罚，并通过江苏省相关政府采购媒体予以公布。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2"/>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w:t>
      </w:r>
      <w:r>
        <w:rPr>
          <w:rFonts w:hint="eastAsia" w:ascii="宋体" w:hAnsi="宋体" w:eastAsia="宋体" w:cs="宋体"/>
          <w:b w:val="0"/>
          <w:bCs w:val="0"/>
          <w:color w:val="auto"/>
          <w:sz w:val="24"/>
          <w:highlight w:val="none"/>
        </w:rPr>
        <w:t xml:space="preserve">加盖CA电子公章</w:t>
      </w:r>
      <w:r>
        <w:rPr>
          <w:rFonts w:hint="eastAsia" w:ascii="宋体" w:hAnsi="宋体" w:eastAsia="宋体" w:cs="宋体"/>
          <w:b w:val="0"/>
          <w:bCs w:val="0"/>
          <w:color w:val="auto"/>
          <w:sz w:val="24"/>
          <w:szCs w:val="24"/>
          <w:highlight w:val="none"/>
        </w:rPr>
        <w:t xml:space="preserve">）</w:t>
      </w:r>
      <w:r/>
    </w:p>
    <w:p>
      <w:pPr>
        <w:ind w:firstLine="482"/>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法定代表人或授权委托代理人 ：（签字或盖章）</w:t>
      </w:r>
      <w:r/>
    </w:p>
    <w:p>
      <w:pPr>
        <w:ind w:firstLine="482"/>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日期：</w:t>
      </w:r>
      <w:r/>
    </w:p>
    <w:p>
      <w:pPr>
        <w:pStyle w:val="907"/>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07"/>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9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7"/>
        <w:ind w:firstLine="0"/>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spacing w:line="360" w:lineRule="auto"/>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t xml:space="preserve">具备履行合同所必需的设备和专业技术能力的书面声明</w:t>
      </w:r>
      <w:r/>
    </w:p>
    <w:p>
      <w:pPr>
        <w:ind w:firstLine="480"/>
        <w:spacing w:line="360" w:lineRule="auto"/>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投标人：（加盖CA电子公章）</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法定代表人或授权代表</w:t>
      </w:r>
      <w:r>
        <w:rPr>
          <w:rFonts w:hint="eastAsia" w:ascii="宋体" w:hAnsi="宋体" w:eastAsia="宋体" w:cs="宋体"/>
          <w:b w:val="0"/>
          <w:bCs w:val="0"/>
          <w:color w:val="auto"/>
          <w:sz w:val="24"/>
          <w:szCs w:val="24"/>
          <w:highlight w:val="none"/>
        </w:rPr>
        <w:t xml:space="preserve">（签字或盖章）</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pacing w:val="20"/>
          <w:sz w:val="30"/>
          <w:szCs w:val="30"/>
          <w:highlight w:val="none"/>
        </w:rPr>
        <w:t xml:space="preserve">承诺书</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（招标人名称）：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我单位郑重承诺以下事项：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1.本公司（单位）对本项目（</w:t>
      </w:r>
      <w:r>
        <w:rPr>
          <w:rFonts w:hint="eastAsia" w:ascii="宋体" w:hAnsi="宋体" w:eastAsia="宋体" w:cs="宋体"/>
          <w:color w:val="auto"/>
          <w:sz w:val="24"/>
          <w:szCs w:val="24"/>
          <w:highlight w:val="none"/>
          <w:lang w:val="en-US" w:eastAsia="zh-CN"/>
        </w:rPr>
        <w:t xml:space="preserve">项目编号：              </w:t>
      </w:r>
      <w:r>
        <w:rPr>
          <w:rFonts w:hint="eastAsia" w:ascii="宋体" w:hAnsi="宋体" w:eastAsia="宋体" w:cs="宋体"/>
          <w:color w:val="auto"/>
          <w:sz w:val="24"/>
          <w:szCs w:val="24"/>
          <w:highlight w:val="none"/>
        </w:rPr>
        <w:t xml:space="preserve">）所提供的服务不低于采购文件要求的标准。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2.本公司（单位）具备履行合同所必需的专业技术能力</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3.本公司未被“信用中国”网站（www.creditchina.gov.cn）列入失信被执行人、重大税收违法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、政府采购严重违法失信行为记录名单。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4.我单位承诺响应招标文件所有内容。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5.我单位承诺如果服务过程中未按上述要求履行，我单位承担违约责任，双倍赔偿招标人损失，招标人可直接解除合同，并没收履约保证金。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6.如违背上述承诺，本公司（单位）将承担一切法律责任。  </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85"/>
        <w:jc w:val="righ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color w:val="auto"/>
          <w:sz w:val="24"/>
          <w:highlight w:val="none"/>
        </w:rPr>
        <w:t xml:space="preserve">加盖CA电子公章</w:t>
      </w:r>
      <w:r>
        <w:rPr>
          <w:rFonts w:hint="eastAsia" w:ascii="宋体" w:hAnsi="宋体" w:eastAsia="宋体" w:cs="宋体"/>
          <w:color w:val="auto"/>
          <w:highlight w:val="none"/>
        </w:rPr>
        <w:t xml:space="preserve">）</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r/>
    </w:p>
    <w:p>
      <w:pPr>
        <w:jc w:val="center"/>
        <w:keepLines/>
        <w:keepNext/>
        <w:spacing w:before="120" w:after="120"/>
        <w:rPr>
          <w:rFonts w:hint="eastAsia" w:ascii="宋体" w:hAnsi="宋体" w:eastAsia="宋体" w:cs="宋体"/>
          <w:b/>
          <w:bCs/>
          <w:color w:val="auto"/>
          <w:sz w:val="30"/>
          <w:szCs w:val="30"/>
          <w:highlight w:val="none"/>
        </w:rPr>
        <w:outlineLvl w:val="0"/>
      </w:pPr>
      <w:r/>
      <w:bookmarkStart w:id="76" w:name="_Toc1623_WPSOffice_Level1"/>
      <w:r/>
      <w:bookmarkStart w:id="77" w:name="_Toc32173"/>
      <w:r/>
      <w:bookmarkStart w:id="78" w:name="_Toc22143_WPSOffice_Level1"/>
      <w:r/>
      <w:bookmarkStart w:id="79" w:name="_Toc22881_WPSOffice_Level1"/>
      <w:r>
        <w:rPr>
          <w:rFonts w:hint="eastAsia" w:ascii="宋体" w:hAnsi="宋体" w:eastAsia="宋体" w:cs="宋体"/>
          <w:b/>
          <w:bCs/>
          <w:color w:val="auto"/>
          <w:sz w:val="30"/>
          <w:szCs w:val="30"/>
          <w:highlight w:val="none"/>
        </w:rPr>
        <w:t xml:space="preserve">商务偏离表</w:t>
      </w:r>
      <w:bookmarkEnd w:id="76"/>
      <w:r/>
      <w:bookmarkEnd w:id="77"/>
      <w:r/>
      <w:bookmarkEnd w:id="78"/>
      <w:r/>
      <w:bookmarkEnd w:id="79"/>
      <w:r/>
      <w:r/>
    </w:p>
    <w:tbl>
      <w:tblPr>
        <w:tblStyle w:val="90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若无偏离，在“有无偏离”栏中填写“无”；若有偏离在“有无偏离”栏中填写“有”并在“偏离内容及原因”栏中作出说明。</w:t>
      </w:r>
      <w:r/>
    </w:p>
    <w:p>
      <w:pPr>
        <w:pStyle w:val="118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8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8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118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118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jc w:val="both"/>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技术偏离表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905"/>
        <w:tblW w:w="0" w:type="auto"/>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若无偏离，在“有无偏离”栏中填写“无”；若有偏离在“有无偏离”栏中填写“有”并在“偏离内容及原因”栏中作出说明。</w:t>
      </w:r>
      <w:r/>
    </w:p>
    <w:p>
      <w:pPr>
        <w:pStyle w:val="118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8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8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118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118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jc w:val="center"/>
        <w:spacing w:line="520" w:lineRule="exact"/>
        <w:rPr>
          <w:rFonts w:hint="eastAsia" w:ascii="宋体" w:hAnsi="宋体" w:eastAsia="宋体" w:cs="宋体"/>
          <w:b/>
          <w:color w:val="auto"/>
          <w:spacing w:val="-4"/>
          <w:sz w:val="24"/>
          <w:szCs w:val="24"/>
          <w:highlight w:val="none"/>
        </w:rPr>
      </w:pPr>
      <w:r>
        <w:rPr>
          <w:rFonts w:hint="eastAsia" w:ascii="宋体" w:hAnsi="宋体" w:eastAsia="宋体" w:cs="宋体"/>
          <w:b/>
          <w:color w:val="auto"/>
          <w:spacing w:val="-4"/>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cs="宋体"/>
          <w:b/>
          <w:color w:val="000000"/>
          <w:sz w:val="36"/>
        </w:rPr>
      </w:pPr>
      <w:r>
        <w:rPr>
          <w:rFonts w:hint="eastAsia" w:ascii="宋体" w:hAnsi="宋体" w:cs="宋体"/>
          <w:b/>
          <w:color w:val="000000"/>
          <w:sz w:val="36"/>
        </w:rPr>
      </w:r>
      <w:r/>
    </w:p>
    <w:p>
      <w:pPr>
        <w:jc w:val="center"/>
        <w:spacing w:line="360" w:lineRule="auto"/>
        <w:rPr>
          <w:rFonts w:hint="eastAsia" w:ascii="宋体" w:hAnsi="宋体" w:cs="宋体"/>
          <w:b/>
          <w:color w:val="000000"/>
          <w:sz w:val="36"/>
        </w:rPr>
      </w:pPr>
      <w:r>
        <w:rPr>
          <w:rFonts w:hint="eastAsia" w:ascii="宋体" w:hAnsi="宋体" w:cs="宋体"/>
          <w:b/>
          <w:color w:val="000000"/>
          <w:sz w:val="36"/>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无在建工程承诺书</w:t>
      </w:r>
      <w:r/>
    </w:p>
    <w:p>
      <w:pPr>
        <w:spacing w:line="367" w:lineRule="auto"/>
        <w:rPr>
          <w:color w:val="000000"/>
          <w:highlight w:val="none"/>
        </w:rPr>
      </w:pPr>
      <w:r>
        <w:rPr>
          <w:color w:val="000000"/>
          <w:highlight w:val="none"/>
        </w:rPr>
      </w:r>
      <w:r/>
    </w:p>
    <w:p>
      <w:pPr>
        <w:ind w:firstLine="420"/>
        <w:spacing w:line="360" w:lineRule="auto"/>
        <w:tabs>
          <w:tab w:val="left" w:pos="2011" w:leader="none"/>
        </w:tabs>
        <w:rPr>
          <w:rFonts w:ascii="宋体" w:hAnsi="宋体" w:cs="宋体"/>
          <w:color w:val="000000"/>
          <w:highlight w:val="none"/>
          <w:u w:val="single"/>
        </w:rPr>
      </w:pPr>
      <w:r>
        <w:rPr>
          <w:rFonts w:ascii="宋体" w:hAnsi="宋体" w:cs="宋体"/>
          <w:color w:val="000000"/>
          <w:highlight w:val="none"/>
          <w:u w:val="single"/>
        </w:rPr>
      </w:r>
      <w:r/>
    </w:p>
    <w:p>
      <w:pPr>
        <w:ind w:firstLine="420"/>
        <w:spacing w:line="360" w:lineRule="auto"/>
        <w:tabs>
          <w:tab w:val="left" w:pos="201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ab/>
      </w:r>
      <w:r>
        <w:rPr>
          <w:rFonts w:hint="eastAsia" w:ascii="宋体" w:hAnsi="宋体" w:eastAsia="宋体" w:cs="宋体"/>
          <w:color w:val="000000"/>
          <w:spacing w:val="9"/>
          <w:sz w:val="24"/>
          <w:szCs w:val="24"/>
          <w:highlight w:val="none"/>
        </w:rPr>
        <w:t xml:space="preserve">(</w:t>
      </w:r>
      <w:r>
        <w:rPr>
          <w:rFonts w:hint="eastAsia" w:ascii="宋体" w:hAnsi="宋体" w:eastAsia="宋体" w:cs="宋体"/>
          <w:color w:val="auto"/>
          <w:sz w:val="24"/>
          <w:szCs w:val="24"/>
          <w:highlight w:val="none"/>
        </w:rPr>
        <w:t xml:space="preserve">招标人</w:t>
      </w:r>
      <w:r>
        <w:rPr>
          <w:rFonts w:hint="eastAsia" w:ascii="宋体" w:hAnsi="宋体" w:eastAsia="宋体" w:cs="宋体"/>
          <w:color w:val="000000"/>
          <w:spacing w:val="5"/>
          <w:sz w:val="24"/>
          <w:szCs w:val="24"/>
          <w:highlight w:val="none"/>
        </w:rPr>
        <w:t xml:space="preserve">名称)：</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我方在此声明，我方拟派往</w:t>
      </w:r>
      <w:r>
        <w:rPr>
          <w:rFonts w:hint="eastAsia" w:ascii="宋体" w:hAnsi="宋体" w:eastAsia="宋体" w:cs="宋体"/>
          <w:color w:val="000000"/>
          <w:spacing w:val="2"/>
          <w:sz w:val="24"/>
          <w:szCs w:val="24"/>
          <w:highlight w:val="none"/>
          <w:u w:val="single"/>
        </w:rPr>
        <w:t xml:space="preserve">     </w:t>
      </w:r>
      <w:r>
        <w:rPr>
          <w:rFonts w:hint="eastAsia" w:ascii="宋体" w:hAnsi="宋体" w:eastAsia="宋体" w:cs="宋体"/>
          <w:color w:val="000000"/>
          <w:spacing w:val="1"/>
          <w:sz w:val="24"/>
          <w:szCs w:val="24"/>
          <w:highlight w:val="none"/>
          <w:u w:val="single"/>
        </w:rPr>
        <w:t xml:space="preserve">  </w:t>
      </w:r>
      <w:r>
        <w:rPr>
          <w:rFonts w:hint="eastAsia" w:ascii="宋体" w:hAnsi="宋体" w:eastAsia="宋体" w:cs="宋体"/>
          <w:color w:val="000000"/>
          <w:spacing w:val="1"/>
          <w:sz w:val="24"/>
          <w:szCs w:val="24"/>
          <w:highlight w:val="none"/>
        </w:rPr>
        <w:t xml:space="preserve"> (项目名称</w:t>
      </w:r>
      <w:r>
        <w:rPr>
          <w:rFonts w:hint="eastAsia" w:ascii="宋体" w:hAnsi="宋体" w:eastAsia="宋体" w:cs="宋体"/>
          <w:color w:val="000000"/>
          <w:spacing w:val="1"/>
          <w:sz w:val="24"/>
          <w:szCs w:val="24"/>
          <w:highlight w:val="none"/>
          <w:lang w:val="en-US" w:eastAsia="zh-CN"/>
        </w:rPr>
        <w:t xml:space="preserve">及标段名称</w:t>
      </w:r>
      <w:r>
        <w:rPr>
          <w:rFonts w:hint="eastAsia" w:ascii="宋体" w:hAnsi="宋体" w:eastAsia="宋体" w:cs="宋体"/>
          <w:color w:val="000000"/>
          <w:spacing w:val="1"/>
          <w:sz w:val="24"/>
          <w:szCs w:val="24"/>
          <w:highlight w:val="none"/>
        </w:rPr>
        <w:t xml:space="preserve">)的项目负责人</w:t>
      </w:r>
      <w:r>
        <w:rPr>
          <w:rFonts w:hint="eastAsia" w:ascii="宋体" w:hAnsi="宋体" w:eastAsia="宋体" w:cs="宋体"/>
          <w:color w:val="000000"/>
          <w:spacing w:val="1"/>
          <w:sz w:val="24"/>
          <w:szCs w:val="24"/>
          <w:highlight w:val="none"/>
          <w:u w:val="single"/>
        </w:rPr>
        <w:t xml:space="preserve">(经理姓</w:t>
      </w:r>
      <w:r>
        <w:rPr>
          <w:rFonts w:hint="eastAsia" w:ascii="宋体" w:hAnsi="宋体" w:eastAsia="宋体" w:cs="宋体"/>
          <w:color w:val="000000"/>
          <w:spacing w:val="8"/>
          <w:sz w:val="24"/>
          <w:szCs w:val="24"/>
          <w:highlight w:val="none"/>
          <w:u w:val="single"/>
        </w:rPr>
        <w:t xml:space="preserve">名)</w:t>
      </w:r>
      <w:r>
        <w:rPr>
          <w:rFonts w:hint="eastAsia" w:ascii="宋体" w:hAnsi="宋体" w:eastAsia="宋体" w:cs="宋体"/>
          <w:color w:val="000000"/>
          <w:spacing w:val="5"/>
          <w:sz w:val="24"/>
          <w:szCs w:val="24"/>
          <w:highlight w:val="none"/>
        </w:rPr>
        <w:t xml:space="preserve">现</w:t>
      </w:r>
      <w:r>
        <w:rPr>
          <w:rFonts w:hint="eastAsia" w:ascii="宋体" w:hAnsi="宋体" w:eastAsia="宋体" w:cs="宋体"/>
          <w:color w:val="000000"/>
          <w:spacing w:val="4"/>
          <w:sz w:val="24"/>
          <w:szCs w:val="24"/>
          <w:highlight w:val="none"/>
        </w:rPr>
        <w:t xml:space="preserve">阶段没有其他在建工程项目。</w:t>
      </w:r>
      <w:r/>
    </w:p>
    <w:p>
      <w:pPr>
        <w:ind w:firstLine="4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我</w:t>
      </w:r>
      <w:r>
        <w:rPr>
          <w:rFonts w:hint="eastAsia" w:ascii="宋体" w:hAnsi="宋体" w:eastAsia="宋体" w:cs="宋体"/>
          <w:color w:val="000000"/>
          <w:spacing w:val="-3"/>
          <w:sz w:val="24"/>
          <w:szCs w:val="24"/>
          <w:highlight w:val="none"/>
        </w:rPr>
        <w:t xml:space="preserve">方保证上述信息的真实和准确，并愿意承担因我方就此弄虚作假所引起的一切法律后果。</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特</w:t>
      </w:r>
      <w:r>
        <w:rPr>
          <w:rFonts w:hint="eastAsia" w:ascii="宋体" w:hAnsi="宋体" w:eastAsia="宋体" w:cs="宋体"/>
          <w:color w:val="000000"/>
          <w:spacing w:val="-4"/>
          <w:sz w:val="24"/>
          <w:szCs w:val="24"/>
          <w:highlight w:val="none"/>
        </w:rPr>
        <w:t xml:space="preserve">此承诺！</w:t>
      </w:r>
      <w:r/>
    </w:p>
    <w:p>
      <w:pPr>
        <w:spacing w:line="24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118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118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911"/>
        <w:ind w:left="420"/>
        <w:jc w:val="center"/>
        <w:spacing w:line="360" w:lineRule="auto"/>
        <w:rPr>
          <w:rFonts w:hint="eastAsia" w:ascii="宋体" w:hAnsi="宋体" w:eastAsia="宋体" w:cs="宋体"/>
          <w:color w:val="000000"/>
          <w:sz w:val="24"/>
          <w:szCs w:val="24"/>
        </w:rPr>
      </w:pPr>
      <w:r/>
      <w:bookmarkStart w:id="80" w:name="_Hlk103331081"/>
      <w:r/>
      <w:r/>
    </w:p>
    <w:p>
      <w:pPr>
        <w:pStyle w:val="911"/>
        <w:ind w:left="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11"/>
        <w:ind w:left="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11"/>
        <w:ind w:left="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11"/>
        <w:ind w:left="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11"/>
        <w:ind w:left="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11"/>
        <w:ind w:left="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11"/>
        <w:ind w:left="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bookmarkEnd w:id="80"/>
      <w:r/>
      <w:r/>
    </w:p>
    <w:p>
      <w:pPr>
        <w:jc w:val="center"/>
        <w:spacing w:line="360" w:lineRule="auto"/>
        <w:rPr>
          <w:rFonts w:ascii="宋体" w:hAnsi="宋体"/>
          <w:b/>
          <w:color w:val="000000"/>
          <w:sz w:val="32"/>
          <w:szCs w:val="32"/>
        </w:rPr>
      </w:pPr>
      <w:r>
        <w:rPr>
          <w:rFonts w:ascii="宋体" w:hAnsi="宋体"/>
          <w:b/>
          <w:color w:val="000000"/>
          <w:sz w:val="32"/>
          <w:szCs w:val="32"/>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（项目名称和标段）</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（招标文件中明确的所属行业） </w:t>
      </w:r>
      <w:r>
        <w:rPr>
          <w:rFonts w:hint="eastAsia" w:ascii="宋体" w:hAnsi="宋体" w:eastAsia="宋体" w:cs="宋体"/>
          <w:color w:val="auto"/>
          <w:sz w:val="24"/>
          <w:szCs w:val="24"/>
          <w:highlight w:val="none"/>
        </w:rPr>
        <w:t xml:space="preserve">；承建（承接）企业为 </w:t>
      </w:r>
      <w:r>
        <w:rPr>
          <w:rFonts w:hint="eastAsia" w:ascii="宋体" w:hAnsi="宋体" w:eastAsia="宋体" w:cs="宋体"/>
          <w:color w:val="auto"/>
          <w:sz w:val="24"/>
          <w:szCs w:val="24"/>
          <w:highlight w:val="none"/>
          <w:u w:val="single"/>
        </w:rPr>
        <w:t xml:space="preserve">（企业名称）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84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pStyle w:val="1165"/>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（备注：1、参照《关于印发中小企业划型标准规定的通知》（工信部联企业【2011】300号）文件。2、请如实填写属于中型企业或小型企业或微型企业。3、</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从业人员、营业收入、资产总额填报上一年度数据，无上一年度数据的新成立企业可不填报。）</w:t>
      </w:r>
      <w:r>
        <w:rPr>
          <w:rFonts w:hint="eastAsia" w:ascii="宋体" w:hAnsi="宋体" w:eastAsia="宋体" w:cs="宋体"/>
          <w:color w:val="auto"/>
          <w:highlight w:val="none"/>
        </w:rPr>
        <w:br w:type="page" w:clear="all"/>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（备注：中标供应商为残疾人福利单位的，此声明函将随中标结果同时公告，接受社会监督）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left="3380" w:firstLine="936"/>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企业名称（加盖CA电子公章）：</w:t>
      </w:r>
      <w:r/>
    </w:p>
    <w:p>
      <w:pPr>
        <w:ind w:right="1560" w:firstLine="480"/>
        <w:jc w:val="center"/>
        <w:spacing w:line="588" w:lineRule="exac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ind w:firstLine="480"/>
        <w:spacing w:line="50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属于监狱企业的证明文件</w:t>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（提供由省级以上监狱管理局、戒毒管理局(含新疆生产建设兵团)出具的属于监狱企业的证明文件）</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0"/>
        <w:jc w:val="center"/>
        <w:widowControl/>
        <w:rPr>
          <w:rFonts w:hint="eastAsia" w:ascii="宋体" w:hAnsi="宋体" w:eastAsia="宋体" w:cs="宋体"/>
          <w:b/>
          <w:bCs/>
          <w:color w:val="auto"/>
          <w:sz w:val="27"/>
          <w:szCs w:val="27"/>
          <w:highlight w:val="none"/>
        </w:rPr>
      </w:pPr>
      <w:r>
        <w:rPr>
          <w:rFonts w:hint="eastAsia" w:ascii="宋体" w:hAnsi="宋体" w:eastAsia="宋体" w:cs="宋体"/>
          <w:b/>
          <w:bCs/>
          <w:color w:val="auto"/>
          <w:sz w:val="27"/>
          <w:szCs w:val="27"/>
          <w:highlight w:val="none"/>
        </w:rPr>
        <w:t xml:space="preserve">质疑函范本</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一、质疑供应商基本信息</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质疑供应商：</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联系人：联系电话：</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授权代表：</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二、质疑项目基本情况</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质疑项目的名称：</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质疑项目的编号：包号：</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采购人名称：</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采购文件获取日期：</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三、质疑事项具体内容</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质疑事项1：</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事实依据：</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法律依据：</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质疑事项2</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四、与质疑事项相关的质疑请求</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请求：</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签字</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签字或盖章</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    </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公章：</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质疑函制作说明：</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1.供应商质疑时，应提交质疑函和必要的证明材料。</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3.质疑供应商若对项目的某一分包进行质疑，质疑函中应列明具体分包号。</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4.质疑函的质疑事项应具体、明确，并有必要的事实依据和法律依据。</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5.质疑函的质疑请求应与质疑事项相关。</w:t>
      </w:r>
      <w:r/>
    </w:p>
    <w:p>
      <w:pPr>
        <w:pStyle w:val="93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11"/>
      <w:footerReference w:type="default" r:id="rId14"/>
      <w:footerReference w:type="first" r:id="rId15"/>
      <w:footnotePr/>
      <w:endnotePr/>
      <w:type w:val="nextPage"/>
      <w:pgSz w:w="11906" w:h="16838" w:orient="portrait"/>
      <w:pgMar w:top="1440" w:right="1803" w:bottom="1440" w:left="1803"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仿宋">
    <w:panose1 w:val="02010609060101010101"/>
  </w:font>
  <w:font w:name="Cambria">
    <w:panose1 w:val="02040503050406030204"/>
  </w:font>
  <w:font w:name="Calibri">
    <w:panose1 w:val="020F0502020204030204"/>
  </w:font>
  <w:font w:name="微软雅黑">
    <w:panose1 w:val="020B0503020204020204"/>
  </w:font>
  <w:font w:name="黑体">
    <w:panose1 w:val="02010609060101010101"/>
  </w:font>
  <w:font w:name="仿宋_GB2312">
    <w:panose1 w:val="02010609060101010101"/>
  </w:font>
  <w:font w:name="Verdana">
    <w:panose1 w:val="020B0604030504040204"/>
  </w:font>
  <w:font w:name="Courier New">
    <w:panose1 w:val="02070309020205020404"/>
  </w:font>
  <w:font w:name="Arial">
    <w:panose1 w:val="020B0604020202020204"/>
  </w:font>
  <w:font w:name="楷体_GB2312">
    <w:panose1 w:val="02010609060101010101"/>
  </w:font>
  <w:font w:name="SimSun">
    <w:panose1 w:val="02010600030101010101"/>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3677285</wp:posOffset>
              </wp:positionH>
              <wp:positionV relativeFrom="page">
                <wp:posOffset>10109200</wp:posOffset>
              </wp:positionV>
              <wp:extent cx="95250" cy="8572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95250" cy="85725"/>
                      </a:xfrm>
                      <a:prstGeom prst="rect">
                        <a:avLst/>
                      </a:prstGeom>
                      <a:noFill/>
                      <a:ln>
                        <a:noFill/>
                        <a:round/>
                      </a:ln>
                    </wps:spPr>
                    <wps:txbx>
                      <w:txbxContent>
                        <w:p>
                          <w:pPr>
                            <w:pStyle w:val="1302"/>
                            <w:jc w:val="left"/>
                          </w:pPr>
                          <w:r>
                            <w:fldChar w:fldCharType="begin"/>
                          </w:r>
                          <w:r>
                            <w:instrText xml:space="preserve"> PAGE \* MERGEFORMAT </w:instrText>
                          </w:r>
                          <w:r>
                            <w:fldChar w:fldCharType="separate"/>
                          </w:r>
                          <w:r>
                            <w:rPr>
                              <w:rFonts w:ascii="Times New Roman" w:hAnsi="Times New Roman" w:eastAsia="Times New Roman"/>
                              <w:color w:val="000000"/>
                              <w:lang w:val="zh-TW" w:eastAsia="zh-TW" w:bidi="zh-TW"/>
                            </w:rPr>
                            <w:t xml:space="preserve">94</w:t>
                          </w:r>
                          <w:r>
                            <w:rPr>
                              <w:rFonts w:ascii="Times New Roman" w:hAnsi="Times New Roman" w:eastAsia="Times New Roman"/>
                              <w:color w:val="000000"/>
                              <w:lang w:val="zh-TW" w:eastAsia="zh-TW" w:bidi="zh-TW"/>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147483648;o:allowoverlap:true;o:allowincell:true;mso-position-horizontal-relative:page;margin-left:289.6pt;mso-position-horizontal:absolute;mso-position-vertical-relative:page;margin-top:796.0pt;mso-position-vertical:absolute;width:7.5pt;height:6.8pt;mso-wrap-distance-left:9.0pt;mso-wrap-distance-top:0.0pt;mso-wrap-distance-right:9.0pt;mso-wrap-distance-bottom:0.0pt;visibility:visible;" filled="f" stroked="f">
              <v:textbox inset="0,0,0,0">
                <w:txbxContent>
                  <w:p>
                    <w:pPr>
                      <w:pStyle w:val="1302"/>
                      <w:jc w:val="left"/>
                    </w:pPr>
                    <w:r>
                      <w:fldChar w:fldCharType="begin"/>
                    </w:r>
                    <w:r>
                      <w:instrText xml:space="preserve"> PAGE \* MERGEFORMAT </w:instrText>
                    </w:r>
                    <w:r>
                      <w:fldChar w:fldCharType="separate"/>
                    </w:r>
                    <w:r>
                      <w:rPr>
                        <w:rFonts w:ascii="Times New Roman" w:hAnsi="Times New Roman" w:eastAsia="Times New Roman"/>
                        <w:color w:val="000000"/>
                        <w:lang w:val="zh-TW" w:eastAsia="zh-TW" w:bidi="zh-TW"/>
                      </w:rPr>
                      <w:t xml:space="preserve">94</w:t>
                    </w:r>
                    <w:r>
                      <w:rPr>
                        <w:rFonts w:ascii="Times New Roman" w:hAnsi="Times New Roman" w:eastAsia="Times New Roman"/>
                        <w:color w:val="000000"/>
                        <w:lang w:val="zh-TW" w:eastAsia="zh-TW" w:bidi="zh-TW"/>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3677285</wp:posOffset>
              </wp:positionH>
              <wp:positionV relativeFrom="page">
                <wp:posOffset>10109200</wp:posOffset>
              </wp:positionV>
              <wp:extent cx="95250" cy="8572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95250" cy="85725"/>
                      </a:xfrm>
                      <a:prstGeom prst="rect">
                        <a:avLst/>
                      </a:prstGeom>
                      <a:noFill/>
                      <a:ln>
                        <a:noFill/>
                        <a:round/>
                      </a:ln>
                    </wps:spPr>
                    <wps:txbx>
                      <w:txbxContent>
                        <w:p>
                          <w:pPr>
                            <w:pStyle w:val="1302"/>
                            <w:jc w:val="left"/>
                          </w:pPr>
                          <w:r>
                            <w:fldChar w:fldCharType="begin"/>
                          </w:r>
                          <w:r>
                            <w:instrText xml:space="preserve"> PAGE \* MERGEFORMAT </w:instrText>
                          </w:r>
                          <w:r>
                            <w:fldChar w:fldCharType="separate"/>
                          </w:r>
                          <w:r>
                            <w:rPr>
                              <w:rFonts w:ascii="Times New Roman" w:hAnsi="Times New Roman" w:eastAsia="Times New Roman"/>
                              <w:color w:val="000000"/>
                              <w:lang w:val="zh-TW" w:eastAsia="zh-TW" w:bidi="zh-TW"/>
                            </w:rPr>
                            <w:t xml:space="preserve">94</w:t>
                          </w:r>
                          <w:r>
                            <w:rPr>
                              <w:rFonts w:ascii="Times New Roman" w:hAnsi="Times New Roman" w:eastAsia="Times New Roman"/>
                              <w:color w:val="000000"/>
                              <w:lang w:val="zh-TW" w:eastAsia="zh-TW" w:bidi="zh-TW"/>
                            </w:rP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147483648;o:allowoverlap:true;o:allowincell:true;mso-position-horizontal-relative:page;margin-left:289.6pt;mso-position-horizontal:absolute;mso-position-vertical-relative:page;margin-top:796.0pt;mso-position-vertical:absolute;width:7.5pt;height:6.8pt;mso-wrap-distance-left:9.0pt;mso-wrap-distance-top:0.0pt;mso-wrap-distance-right:9.0pt;mso-wrap-distance-bottom:0.0pt;visibility:visible;" filled="f" stroked="f">
              <v:textbox inset="0,0,0,0">
                <w:txbxContent>
                  <w:p>
                    <w:pPr>
                      <w:pStyle w:val="1302"/>
                      <w:jc w:val="left"/>
                    </w:pPr>
                    <w:r>
                      <w:fldChar w:fldCharType="begin"/>
                    </w:r>
                    <w:r>
                      <w:instrText xml:space="preserve"> PAGE \* MERGEFORMAT </w:instrText>
                    </w:r>
                    <w:r>
                      <w:fldChar w:fldCharType="separate"/>
                    </w:r>
                    <w:r>
                      <w:rPr>
                        <w:rFonts w:ascii="Times New Roman" w:hAnsi="Times New Roman" w:eastAsia="Times New Roman"/>
                        <w:color w:val="000000"/>
                        <w:lang w:val="zh-TW" w:eastAsia="zh-TW" w:bidi="zh-TW"/>
                      </w:rPr>
                      <w:t xml:space="preserve">94</w:t>
                    </w:r>
                    <w:r>
                      <w:rPr>
                        <w:rFonts w:ascii="Times New Roman" w:hAnsi="Times New Roman" w:eastAsia="Times New Roman"/>
                        <w:color w:val="000000"/>
                        <w:lang w:val="zh-TW" w:eastAsia="zh-TW" w:bidi="zh-TW"/>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175"/>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17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724535</wp:posOffset>
              </wp:positionH>
              <wp:positionV relativeFrom="page">
                <wp:posOffset>450850</wp:posOffset>
              </wp:positionV>
              <wp:extent cx="1314450" cy="952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314450" cy="95250"/>
                      </a:xfrm>
                      <a:prstGeom prst="rect">
                        <a:avLst/>
                      </a:prstGeom>
                      <a:noFill/>
                      <a:ln>
                        <a:noFill/>
                        <a:round/>
                      </a:ln>
                    </wps:spPr>
                    <wps:txbx>
                      <w:txbxContent>
                        <w:p>
                          <w:pPr>
                            <w:pStyle w:val="1302"/>
                            <w:jc w:val="left"/>
                          </w:pPr>
                          <w:r/>
                          <w:r/>
                        </w:p>
                        <w:p>
                          <w:r/>
                          <w:r/>
                        </w:p>
                      </w:txbxContent>
                    </wps:txbx>
                    <wps:bodyPr wrap="none" lIns="0" tIns="0" rIns="0" bIns="0" upright="1">
                      <a:spAutoFit/>
                    </wps:bodyPr>
                  </wps:wsp>
                </a:graphicData>
              </a:graphic>
            </wp:anchor>
          </w:drawing>
        </mc:Choice>
        <mc:Fallback>
          <w:pict>
            <v:shape id="shape 0" o:spid="_x0000_s0" o:spt="202" type="#_x0000_t202" style="position:absolute;z-index:-2147483648;o:allowoverlap:true;o:allowincell:true;mso-position-horizontal-relative:page;margin-left:57.0pt;mso-position-horizontal:absolute;mso-position-vertical-relative:page;margin-top:35.5pt;mso-position-vertical:absolute;width:103.5pt;height:7.5pt;mso-wrap-distance-left:9.0pt;mso-wrap-distance-top:0.0pt;mso-wrap-distance-right:9.0pt;mso-wrap-distance-bottom:0.0pt;visibility:visible;" filled="f" stroked="f">
              <v:textbox inset="0,0,0,0">
                <w:txbxContent>
                  <w:p>
                    <w:pPr>
                      <w:pStyle w:val="1302"/>
                      <w:jc w:val="left"/>
                    </w:p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724535</wp:posOffset>
              </wp:positionH>
              <wp:positionV relativeFrom="page">
                <wp:posOffset>607695</wp:posOffset>
              </wp:positionV>
              <wp:extent cx="602932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029325" cy="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 o:spid="_x0000_s1" style="position:absolute;z-index:-2147483648;o:allowoverlap:true;o:allowincell:true;mso-position-horizontal-relative:page;margin-left:57.0pt;mso-position-horizontal:absolute;mso-position-vertical-relative:page;margin-top:47.8pt;mso-position-vertical:absolute;width:474.8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724535</wp:posOffset>
              </wp:positionH>
              <wp:positionV relativeFrom="page">
                <wp:posOffset>450850</wp:posOffset>
              </wp:positionV>
              <wp:extent cx="1314450" cy="9525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314450" cy="95250"/>
                      </a:xfrm>
                      <a:prstGeom prst="rect">
                        <a:avLst/>
                      </a:prstGeom>
                      <a:noFill/>
                      <a:ln>
                        <a:noFill/>
                        <a:round/>
                      </a:ln>
                    </wps:spPr>
                    <wps:txbx>
                      <w:txbxContent>
                        <w:p>
                          <w:pPr>
                            <w:pStyle w:val="1302"/>
                            <w:jc w:val="left"/>
                          </w:pPr>
                          <w:r/>
                          <w:r/>
                        </w:p>
                        <w:p>
                          <w:r/>
                          <w:r/>
                        </w:p>
                      </w:txbxContent>
                    </wps:txbx>
                    <wps:bodyPr wrap="none" lIns="0" tIns="0" rIns="0" bIns="0" upright="1">
                      <a:spAutoFit/>
                    </wps:bodyPr>
                  </wps:wsp>
                </a:graphicData>
              </a:graphic>
            </wp:anchor>
          </w:drawing>
        </mc:Choice>
        <mc:Fallback>
          <w:pict>
            <v:shape id="shape 2" o:spid="_x0000_s2" o:spt="202" type="#_x0000_t202" style="position:absolute;z-index:-2147483648;o:allowoverlap:true;o:allowincell:true;mso-position-horizontal-relative:page;margin-left:57.0pt;mso-position-horizontal:absolute;mso-position-vertical-relative:page;margin-top:35.5pt;mso-position-vertical:absolute;width:103.5pt;height:7.5pt;mso-wrap-distance-left:9.0pt;mso-wrap-distance-top:0.0pt;mso-wrap-distance-right:9.0pt;mso-wrap-distance-bottom:0.0pt;visibility:visible;" filled="f" stroked="f">
              <v:textbox inset="0,0,0,0">
                <w:txbxContent>
                  <w:p>
                    <w:pPr>
                      <w:pStyle w:val="1302"/>
                      <w:jc w:val="left"/>
                    </w:p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724535</wp:posOffset>
              </wp:positionH>
              <wp:positionV relativeFrom="page">
                <wp:posOffset>607695</wp:posOffset>
              </wp:positionV>
              <wp:extent cx="602932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029325" cy="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147483648;o:allowoverlap:true;o:allowincell:true;mso-position-horizontal-relative:page;margin-left:57.0pt;mso-position-horizontal:absolute;mso-position-vertical-relative:page;margin-top:47.8pt;mso-position-vertical:absolute;width:474.8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default="1">
    <w:name w:val="Normal"/>
    <w:uiPriority w:val="0"/>
    <w:qFormat/>
    <w:pPr>
      <w:jc w:val="both"/>
      <w:widowControl w:val="off"/>
    </w:pPr>
    <w:rPr>
      <w:rFonts w:hint="default" w:ascii="Times New Roman" w:hAnsi="Times New Roman" w:eastAsia="楷体_GB2312" w:cs="Times New Roman"/>
      <w:sz w:val="26"/>
    </w:rPr>
  </w:style>
  <w:style w:type="paragraph" w:styleId="895">
    <w:name w:val="Heading 1"/>
    <w:basedOn w:val="894"/>
    <w:next w:val="894"/>
    <w:link w:val="1145"/>
    <w:uiPriority w:val="9"/>
    <w:qFormat/>
    <w:pPr>
      <w:keepLines/>
      <w:keepNext/>
      <w:spacing w:before="480" w:after="200"/>
      <w:outlineLvl w:val="0"/>
    </w:pPr>
    <w:rPr>
      <w:rFonts w:ascii="Arial" w:hAnsi="Arial" w:eastAsia="Arial" w:cs="Arial"/>
      <w:sz w:val="40"/>
      <w:szCs w:val="40"/>
    </w:rPr>
  </w:style>
  <w:style w:type="paragraph" w:styleId="896">
    <w:name w:val="Heading 2"/>
    <w:basedOn w:val="894"/>
    <w:next w:val="894"/>
    <w:link w:val="1010"/>
    <w:uiPriority w:val="9"/>
    <w:unhideWhenUsed/>
    <w:qFormat/>
    <w:pPr>
      <w:keepLines/>
      <w:keepNext/>
      <w:spacing w:before="360" w:after="200"/>
      <w:outlineLvl w:val="1"/>
    </w:pPr>
    <w:rPr>
      <w:rFonts w:ascii="Arial" w:hAnsi="Arial" w:eastAsia="Arial" w:cs="Arial"/>
      <w:sz w:val="34"/>
    </w:rPr>
  </w:style>
  <w:style w:type="paragraph" w:styleId="897">
    <w:name w:val="Heading 3"/>
    <w:basedOn w:val="894"/>
    <w:next w:val="894"/>
    <w:link w:val="1011"/>
    <w:uiPriority w:val="9"/>
    <w:unhideWhenUsed/>
    <w:qFormat/>
    <w:pPr>
      <w:keepLines/>
      <w:keepNext/>
      <w:spacing w:before="320" w:after="200"/>
      <w:outlineLvl w:val="2"/>
    </w:pPr>
    <w:rPr>
      <w:rFonts w:ascii="Arial" w:hAnsi="Arial" w:eastAsia="Arial" w:cs="Arial"/>
      <w:sz w:val="30"/>
      <w:szCs w:val="30"/>
    </w:rPr>
  </w:style>
  <w:style w:type="paragraph" w:styleId="898">
    <w:name w:val="Heading 4"/>
    <w:basedOn w:val="894"/>
    <w:next w:val="894"/>
    <w:link w:val="1012"/>
    <w:uiPriority w:val="9"/>
    <w:unhideWhenUsed/>
    <w:qFormat/>
    <w:pPr>
      <w:keepLines/>
      <w:keepNext/>
      <w:spacing w:before="320" w:after="200"/>
      <w:outlineLvl w:val="3"/>
    </w:pPr>
    <w:rPr>
      <w:rFonts w:ascii="Arial" w:hAnsi="Arial" w:eastAsia="Arial" w:cs="Arial"/>
      <w:b/>
      <w:bCs/>
      <w:szCs w:val="26"/>
    </w:rPr>
  </w:style>
  <w:style w:type="paragraph" w:styleId="899">
    <w:name w:val="Heading 5"/>
    <w:basedOn w:val="894"/>
    <w:next w:val="894"/>
    <w:link w:val="1013"/>
    <w:uiPriority w:val="9"/>
    <w:unhideWhenUsed/>
    <w:qFormat/>
    <w:pPr>
      <w:keepLines/>
      <w:keepNext/>
      <w:spacing w:before="320" w:after="200"/>
      <w:outlineLvl w:val="4"/>
    </w:pPr>
    <w:rPr>
      <w:rFonts w:ascii="Arial" w:hAnsi="Arial" w:eastAsia="Arial" w:cs="Arial"/>
      <w:b/>
      <w:bCs/>
      <w:sz w:val="24"/>
      <w:szCs w:val="24"/>
    </w:rPr>
  </w:style>
  <w:style w:type="paragraph" w:styleId="900">
    <w:name w:val="Heading 6"/>
    <w:basedOn w:val="894"/>
    <w:next w:val="894"/>
    <w:link w:val="1014"/>
    <w:uiPriority w:val="9"/>
    <w:unhideWhenUsed/>
    <w:qFormat/>
    <w:pPr>
      <w:keepLines/>
      <w:keepNext/>
      <w:spacing w:before="320" w:after="200"/>
      <w:outlineLvl w:val="5"/>
    </w:pPr>
    <w:rPr>
      <w:rFonts w:ascii="Arial" w:hAnsi="Arial" w:eastAsia="Arial" w:cs="Arial"/>
      <w:b/>
      <w:bCs/>
      <w:sz w:val="22"/>
      <w:szCs w:val="22"/>
    </w:rPr>
  </w:style>
  <w:style w:type="paragraph" w:styleId="901">
    <w:name w:val="Heading 7"/>
    <w:basedOn w:val="894"/>
    <w:next w:val="894"/>
    <w:link w:val="1015"/>
    <w:uiPriority w:val="9"/>
    <w:unhideWhenUsed/>
    <w:qFormat/>
    <w:pPr>
      <w:keepLines/>
      <w:keepNext/>
      <w:spacing w:before="320" w:after="200"/>
      <w:outlineLvl w:val="6"/>
    </w:pPr>
    <w:rPr>
      <w:rFonts w:ascii="Arial" w:hAnsi="Arial" w:eastAsia="Arial" w:cs="Arial"/>
      <w:b/>
      <w:bCs/>
      <w:i/>
      <w:iCs/>
      <w:sz w:val="22"/>
      <w:szCs w:val="22"/>
    </w:rPr>
  </w:style>
  <w:style w:type="paragraph" w:styleId="902">
    <w:name w:val="Heading 8"/>
    <w:basedOn w:val="894"/>
    <w:next w:val="894"/>
    <w:link w:val="1016"/>
    <w:uiPriority w:val="9"/>
    <w:unhideWhenUsed/>
    <w:qFormat/>
    <w:pPr>
      <w:keepLines/>
      <w:keepNext/>
      <w:spacing w:before="320" w:after="200"/>
      <w:outlineLvl w:val="7"/>
    </w:pPr>
    <w:rPr>
      <w:rFonts w:ascii="Arial" w:hAnsi="Arial" w:eastAsia="Arial" w:cs="Arial"/>
      <w:i/>
      <w:iCs/>
      <w:sz w:val="22"/>
      <w:szCs w:val="22"/>
    </w:rPr>
  </w:style>
  <w:style w:type="paragraph" w:styleId="903">
    <w:name w:val="Heading 9"/>
    <w:basedOn w:val="894"/>
    <w:next w:val="894"/>
    <w:link w:val="1017"/>
    <w:uiPriority w:val="9"/>
    <w:unhideWhenUsed/>
    <w:qFormat/>
    <w:pPr>
      <w:keepLines/>
      <w:keepNext/>
      <w:spacing w:before="320" w:after="200"/>
      <w:outlineLvl w:val="8"/>
    </w:pPr>
    <w:rPr>
      <w:rFonts w:ascii="Arial" w:hAnsi="Arial" w:eastAsia="Arial" w:cs="Arial"/>
      <w:i/>
      <w:iCs/>
      <w:sz w:val="21"/>
      <w:szCs w:val="21"/>
    </w:rPr>
  </w:style>
  <w:style w:type="character" w:styleId="904" w:default="1">
    <w:name w:val="Default Paragraph Font"/>
    <w:uiPriority w:val="1"/>
    <w:semiHidden/>
    <w:unhideWhenUsed/>
    <w:qFormat/>
  </w:style>
  <w:style w:type="table" w:styleId="905" w:default="1">
    <w:name w:val="Normal Table"/>
    <w:uiPriority w:val="99"/>
    <w:semiHidden/>
    <w:unhideWhenUsed/>
    <w:qFormat/>
    <w:tblPr>
      <w:tblCellMar>
        <w:left w:w="108" w:type="dxa"/>
        <w:top w:w="0" w:type="dxa"/>
        <w:right w:w="108" w:type="dxa"/>
        <w:bottom w:w="0" w:type="dxa"/>
      </w:tblCellMar>
    </w:tblPr>
  </w:style>
  <w:style w:type="paragraph" w:styleId="906">
    <w:name w:val="toc 7"/>
    <w:basedOn w:val="894"/>
    <w:next w:val="894"/>
    <w:uiPriority w:val="39"/>
    <w:unhideWhenUsed/>
    <w:qFormat/>
    <w:pPr>
      <w:ind w:left="1701"/>
      <w:spacing w:after="57"/>
    </w:pPr>
  </w:style>
  <w:style w:type="paragraph" w:styleId="907">
    <w:name w:val="Normal Indent"/>
    <w:basedOn w:val="894"/>
    <w:link w:val="1293"/>
    <w:uiPriority w:val="0"/>
    <w:unhideWhenUsed/>
    <w:qFormat/>
    <w:pPr>
      <w:ind w:firstLine="420"/>
      <w:jc w:val="left"/>
    </w:pPr>
    <w:rPr>
      <w:sz w:val="24"/>
    </w:rPr>
  </w:style>
  <w:style w:type="paragraph" w:styleId="908">
    <w:name w:val="Caption"/>
    <w:basedOn w:val="894"/>
    <w:next w:val="894"/>
    <w:uiPriority w:val="35"/>
    <w:semiHidden/>
    <w:unhideWhenUsed/>
    <w:qFormat/>
    <w:pPr>
      <w:spacing w:line="276" w:lineRule="auto"/>
    </w:pPr>
    <w:rPr>
      <w:b/>
      <w:bCs/>
      <w:color w:val="4f81bd" w:themeColor="accent1"/>
      <w:sz w:val="18"/>
      <w:szCs w:val="18"/>
    </w:rPr>
  </w:style>
  <w:style w:type="paragraph" w:styleId="909">
    <w:name w:val="Document Map"/>
    <w:basedOn w:val="894"/>
    <w:uiPriority w:val="0"/>
    <w:unhideWhenUsed/>
    <w:qFormat/>
    <w:pPr>
      <w:shd w:val="clear" w:color="auto" w:fill="000080"/>
    </w:pPr>
    <w:rPr>
      <w:rFonts w:eastAsia="宋体"/>
      <w:sz w:val="21"/>
      <w:szCs w:val="24"/>
    </w:rPr>
  </w:style>
  <w:style w:type="paragraph" w:styleId="910">
    <w:name w:val="Body Text"/>
    <w:basedOn w:val="894"/>
    <w:uiPriority w:val="0"/>
    <w:qFormat/>
    <w:rPr>
      <w:rFonts w:ascii="楷体_GB2312" w:hAnsi="Arial"/>
      <w:sz w:val="28"/>
    </w:rPr>
  </w:style>
  <w:style w:type="paragraph" w:styleId="911">
    <w:name w:val="Body Text Indent"/>
    <w:basedOn w:val="894"/>
    <w:uiPriority w:val="0"/>
    <w:qFormat/>
    <w:pPr>
      <w:ind w:firstLine="645"/>
    </w:pPr>
    <w:rPr>
      <w:rFonts w:ascii="楷体_GB2312" w:hAnsiTheme="minorHAnsi" w:cstheme="minorBidi"/>
      <w:sz w:val="32"/>
      <w:szCs w:val="22"/>
    </w:rPr>
  </w:style>
  <w:style w:type="paragraph" w:styleId="912">
    <w:name w:val="toc 5"/>
    <w:basedOn w:val="894"/>
    <w:next w:val="894"/>
    <w:uiPriority w:val="39"/>
    <w:unhideWhenUsed/>
    <w:qFormat/>
    <w:pPr>
      <w:ind w:left="1134"/>
      <w:spacing w:after="57"/>
    </w:pPr>
  </w:style>
  <w:style w:type="paragraph" w:styleId="913">
    <w:name w:val="toc 3"/>
    <w:basedOn w:val="894"/>
    <w:next w:val="894"/>
    <w:uiPriority w:val="39"/>
    <w:unhideWhenUsed/>
    <w:qFormat/>
    <w:pPr>
      <w:ind w:left="567"/>
      <w:spacing w:after="57"/>
    </w:pPr>
  </w:style>
  <w:style w:type="paragraph" w:styleId="914">
    <w:name w:val="Plain Text"/>
    <w:basedOn w:val="894"/>
    <w:link w:val="1287"/>
    <w:uiPriority w:val="0"/>
    <w:unhideWhenUsed/>
    <w:qFormat/>
    <w:rPr>
      <w:rFonts w:ascii="宋体" w:hAnsi="Courier New"/>
    </w:rPr>
  </w:style>
  <w:style w:type="paragraph" w:styleId="915">
    <w:name w:val="toc 8"/>
    <w:basedOn w:val="894"/>
    <w:next w:val="894"/>
    <w:uiPriority w:val="39"/>
    <w:unhideWhenUsed/>
    <w:qFormat/>
    <w:pPr>
      <w:ind w:left="1984"/>
      <w:spacing w:after="57"/>
    </w:pPr>
  </w:style>
  <w:style w:type="paragraph" w:styleId="916">
    <w:name w:val="Date"/>
    <w:basedOn w:val="894"/>
    <w:next w:val="894"/>
    <w:uiPriority w:val="0"/>
    <w:qFormat/>
    <w:pPr>
      <w:ind w:left="100"/>
    </w:pPr>
    <w:rPr>
      <w:sz w:val="28"/>
      <w:szCs w:val="20"/>
    </w:rPr>
  </w:style>
  <w:style w:type="paragraph" w:styleId="917">
    <w:name w:val="endnote text"/>
    <w:basedOn w:val="894"/>
    <w:link w:val="1134"/>
    <w:uiPriority w:val="99"/>
    <w:semiHidden/>
    <w:unhideWhenUsed/>
    <w:qFormat/>
    <w:rPr>
      <w:sz w:val="20"/>
    </w:rPr>
  </w:style>
  <w:style w:type="paragraph" w:styleId="918">
    <w:name w:val="Footer"/>
    <w:basedOn w:val="894"/>
    <w:link w:val="1026"/>
    <w:uiPriority w:val="99"/>
    <w:unhideWhenUsed/>
    <w:qFormat/>
    <w:pPr>
      <w:tabs>
        <w:tab w:val="center" w:pos="7143" w:leader="none"/>
        <w:tab w:val="right" w:pos="14287" w:leader="none"/>
      </w:tabs>
    </w:pPr>
  </w:style>
  <w:style w:type="paragraph" w:styleId="919">
    <w:name w:val="envelope return"/>
    <w:basedOn w:val="894"/>
    <w:uiPriority w:val="99"/>
    <w:unhideWhenUsed/>
    <w:qFormat/>
    <w:rPr>
      <w:rFonts w:ascii="Arial" w:hAnsi="Arial"/>
    </w:rPr>
  </w:style>
  <w:style w:type="paragraph" w:styleId="920">
    <w:name w:val="Header"/>
    <w:basedOn w:val="894"/>
    <w:link w:val="1024"/>
    <w:uiPriority w:val="99"/>
    <w:unhideWhenUsed/>
    <w:qFormat/>
    <w:pPr>
      <w:tabs>
        <w:tab w:val="center" w:pos="7143" w:leader="none"/>
        <w:tab w:val="right" w:pos="14287" w:leader="none"/>
      </w:tabs>
    </w:pPr>
  </w:style>
  <w:style w:type="paragraph" w:styleId="921">
    <w:name w:val="toc 1"/>
    <w:basedOn w:val="894"/>
    <w:next w:val="894"/>
    <w:uiPriority w:val="39"/>
    <w:unhideWhenUsed/>
    <w:qFormat/>
    <w:pPr>
      <w:spacing w:after="57"/>
    </w:pPr>
  </w:style>
  <w:style w:type="paragraph" w:styleId="922">
    <w:name w:val="toc 4"/>
    <w:basedOn w:val="894"/>
    <w:next w:val="894"/>
    <w:uiPriority w:val="39"/>
    <w:unhideWhenUsed/>
    <w:qFormat/>
    <w:pPr>
      <w:ind w:left="850"/>
      <w:spacing w:after="57"/>
    </w:pPr>
  </w:style>
  <w:style w:type="paragraph" w:styleId="923">
    <w:name w:val="Subtitle"/>
    <w:basedOn w:val="894"/>
    <w:next w:val="894"/>
    <w:link w:val="1019"/>
    <w:uiPriority w:val="11"/>
    <w:qFormat/>
    <w:pPr>
      <w:spacing w:before="200" w:after="200"/>
    </w:pPr>
    <w:rPr>
      <w:sz w:val="24"/>
      <w:szCs w:val="24"/>
    </w:rPr>
  </w:style>
  <w:style w:type="paragraph" w:styleId="924">
    <w:name w:val="footnote text"/>
    <w:basedOn w:val="894"/>
    <w:link w:val="1133"/>
    <w:uiPriority w:val="99"/>
    <w:semiHidden/>
    <w:unhideWhenUsed/>
    <w:qFormat/>
    <w:pPr>
      <w:spacing w:after="40"/>
    </w:pPr>
    <w:rPr>
      <w:sz w:val="18"/>
    </w:rPr>
  </w:style>
  <w:style w:type="paragraph" w:styleId="925">
    <w:name w:val="toc 6"/>
    <w:basedOn w:val="894"/>
    <w:next w:val="894"/>
    <w:uiPriority w:val="39"/>
    <w:unhideWhenUsed/>
    <w:qFormat/>
    <w:pPr>
      <w:ind w:left="1417"/>
      <w:spacing w:after="57"/>
    </w:pPr>
  </w:style>
  <w:style w:type="paragraph" w:styleId="926">
    <w:name w:val="table of figures"/>
    <w:basedOn w:val="894"/>
    <w:next w:val="894"/>
    <w:uiPriority w:val="99"/>
    <w:unhideWhenUsed/>
    <w:qFormat/>
  </w:style>
  <w:style w:type="paragraph" w:styleId="927">
    <w:name w:val="toc 2"/>
    <w:basedOn w:val="894"/>
    <w:next w:val="894"/>
    <w:uiPriority w:val="39"/>
    <w:unhideWhenUsed/>
    <w:qFormat/>
    <w:pPr>
      <w:ind w:left="283"/>
      <w:spacing w:after="57"/>
    </w:pPr>
  </w:style>
  <w:style w:type="paragraph" w:styleId="928">
    <w:name w:val="toc 9"/>
    <w:basedOn w:val="894"/>
    <w:next w:val="894"/>
    <w:uiPriority w:val="39"/>
    <w:unhideWhenUsed/>
    <w:qFormat/>
    <w:pPr>
      <w:ind w:left="2268"/>
      <w:spacing w:after="57"/>
    </w:pPr>
  </w:style>
  <w:style w:type="paragraph" w:styleId="929">
    <w:name w:val="Body Text 2"/>
    <w:basedOn w:val="894"/>
    <w:uiPriority w:val="0"/>
    <w:qFormat/>
    <w:pPr>
      <w:jc w:val="center"/>
    </w:pPr>
    <w:rPr>
      <w:rFonts w:ascii="仿宋_GB2312" w:eastAsia="仿宋_GB2312"/>
      <w:sz w:val="44"/>
    </w:rPr>
  </w:style>
  <w:style w:type="paragraph" w:styleId="930">
    <w:name w:val="Normal (Web)"/>
    <w:basedOn w:val="894"/>
    <w:uiPriority w:val="99"/>
    <w:semiHidden/>
    <w:unhideWhenUsed/>
    <w:qFormat/>
    <w:pPr>
      <w:jc w:val="left"/>
      <w:spacing w:beforeAutospacing="1" w:afterAutospacing="1"/>
    </w:pPr>
    <w:rPr>
      <w:sz w:val="24"/>
    </w:rPr>
  </w:style>
  <w:style w:type="paragraph" w:styleId="931">
    <w:name w:val="Title"/>
    <w:basedOn w:val="894"/>
    <w:next w:val="894"/>
    <w:link w:val="1018"/>
    <w:uiPriority w:val="10"/>
    <w:qFormat/>
    <w:pPr>
      <w:contextualSpacing/>
      <w:spacing w:before="300" w:after="200"/>
    </w:pPr>
    <w:rPr>
      <w:sz w:val="48"/>
      <w:szCs w:val="48"/>
    </w:rPr>
  </w:style>
  <w:style w:type="paragraph" w:styleId="932">
    <w:name w:val="Body Text First Indent"/>
    <w:basedOn w:val="910"/>
    <w:uiPriority w:val="0"/>
    <w:qFormat/>
    <w:pPr>
      <w:ind w:firstLine="420"/>
    </w:pPr>
    <w:rPr>
      <w:rFonts w:ascii="Verdana" w:hAnsi="Verdana"/>
      <w:szCs w:val="28"/>
      <w:lang w:eastAsia="en-US"/>
    </w:rPr>
  </w:style>
  <w:style w:type="paragraph" w:styleId="933">
    <w:name w:val="Body Text First Indent 2"/>
    <w:basedOn w:val="911"/>
    <w:next w:val="894"/>
    <w:uiPriority w:val="99"/>
    <w:unhideWhenUsed/>
    <w:qFormat/>
    <w:pPr>
      <w:ind w:firstLine="200"/>
    </w:pPr>
  </w:style>
  <w:style w:type="table" w:styleId="9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5">
    <w:name w:val="Strong"/>
    <w:basedOn w:val="904"/>
    <w:uiPriority w:val="22"/>
    <w:qFormat/>
  </w:style>
  <w:style w:type="character" w:styleId="936">
    <w:name w:val="endnote reference"/>
    <w:uiPriority w:val="99"/>
    <w:semiHidden/>
    <w:unhideWhenUsed/>
    <w:qFormat/>
    <w:rPr>
      <w:vertAlign w:val="superscript"/>
    </w:rPr>
  </w:style>
  <w:style w:type="character" w:styleId="937">
    <w:name w:val="FollowedHyperlink"/>
    <w:basedOn w:val="904"/>
    <w:uiPriority w:val="99"/>
    <w:semiHidden/>
    <w:unhideWhenUsed/>
    <w:qFormat/>
    <w:rPr>
      <w:color w:val="800080"/>
      <w:u w:val="none"/>
    </w:rPr>
  </w:style>
  <w:style w:type="character" w:styleId="938">
    <w:name w:val="Emphasis"/>
    <w:basedOn w:val="904"/>
    <w:uiPriority w:val="20"/>
    <w:qFormat/>
  </w:style>
  <w:style w:type="character" w:styleId="939">
    <w:name w:val="HTML Definition"/>
    <w:basedOn w:val="904"/>
    <w:uiPriority w:val="99"/>
    <w:semiHidden/>
    <w:unhideWhenUsed/>
    <w:qFormat/>
  </w:style>
  <w:style w:type="character" w:styleId="940">
    <w:name w:val="HTML Typewriter"/>
    <w:basedOn w:val="904"/>
    <w:uiPriority w:val="99"/>
    <w:semiHidden/>
    <w:unhideWhenUsed/>
    <w:qFormat/>
    <w:rPr>
      <w:rFonts w:hint="default" w:ascii="monospace" w:hAnsi="monospace" w:eastAsia="monospace" w:cs="monospace"/>
      <w:sz w:val="20"/>
    </w:rPr>
  </w:style>
  <w:style w:type="character" w:styleId="941">
    <w:name w:val="HTML Acronym"/>
    <w:basedOn w:val="904"/>
    <w:uiPriority w:val="99"/>
    <w:semiHidden/>
    <w:unhideWhenUsed/>
    <w:qFormat/>
  </w:style>
  <w:style w:type="character" w:styleId="942">
    <w:name w:val="HTML Variable"/>
    <w:basedOn w:val="904"/>
    <w:uiPriority w:val="99"/>
    <w:semiHidden/>
    <w:unhideWhenUsed/>
    <w:qFormat/>
  </w:style>
  <w:style w:type="character" w:styleId="943">
    <w:name w:val="Hyperlink"/>
    <w:uiPriority w:val="99"/>
    <w:unhideWhenUsed/>
    <w:qFormat/>
    <w:rPr>
      <w:color w:val="0000ff" w:themeColor="hyperlink"/>
      <w:u w:val="single"/>
    </w:rPr>
  </w:style>
  <w:style w:type="character" w:styleId="944">
    <w:name w:val="HTML Code"/>
    <w:basedOn w:val="904"/>
    <w:uiPriority w:val="99"/>
    <w:semiHidden/>
    <w:unhideWhenUsed/>
    <w:qFormat/>
    <w:rPr>
      <w:rFonts w:ascii="monospace" w:hAnsi="monospace" w:eastAsia="monospace" w:cs="monospace"/>
      <w:sz w:val="20"/>
    </w:rPr>
  </w:style>
  <w:style w:type="character" w:styleId="945">
    <w:name w:val="HTML Cite"/>
    <w:basedOn w:val="904"/>
    <w:uiPriority w:val="99"/>
    <w:semiHidden/>
    <w:unhideWhenUsed/>
    <w:qFormat/>
  </w:style>
  <w:style w:type="character" w:styleId="946">
    <w:name w:val="footnote reference"/>
    <w:uiPriority w:val="99"/>
    <w:unhideWhenUsed/>
    <w:qFormat/>
    <w:rPr>
      <w:vertAlign w:val="superscript"/>
    </w:rPr>
  </w:style>
  <w:style w:type="character" w:styleId="947">
    <w:name w:val="HTML Keyboard"/>
    <w:basedOn w:val="904"/>
    <w:uiPriority w:val="99"/>
    <w:semiHidden/>
    <w:unhideWhenUsed/>
    <w:qFormat/>
    <w:rPr>
      <w:rFonts w:hint="default" w:ascii="monospace" w:hAnsi="monospace" w:eastAsia="monospace" w:cs="monospace"/>
      <w:sz w:val="20"/>
    </w:rPr>
  </w:style>
  <w:style w:type="character" w:styleId="948">
    <w:name w:val="HTML Sample"/>
    <w:basedOn w:val="904"/>
    <w:uiPriority w:val="99"/>
    <w:semiHidden/>
    <w:unhideWhenUsed/>
    <w:qFormat/>
    <w:rPr>
      <w:rFonts w:hint="default" w:ascii="monospace" w:hAnsi="monospace" w:eastAsia="monospace" w:cs="monospace"/>
    </w:rPr>
  </w:style>
  <w:style w:type="paragraph" w:styleId="949" w:customStyle="1">
    <w:name w:val="首行缩进"/>
    <w:basedOn w:val="894"/>
    <w:next w:val="894"/>
    <w:uiPriority w:val="0"/>
    <w:qFormat/>
    <w:pPr>
      <w:ind w:firstLine="480"/>
      <w:spacing w:line="360" w:lineRule="auto"/>
    </w:pPr>
    <w:rPr>
      <w:rFonts w:hAnsi="宋体" w:eastAsia="宋体" w:cs="宋体"/>
      <w:sz w:val="24"/>
      <w:szCs w:val="24"/>
    </w:rPr>
  </w:style>
  <w:style w:type="paragraph" w:styleId="950" w:customStyle="1">
    <w:name w:val="正文文本11"/>
    <w:basedOn w:val="894"/>
    <w:next w:val="894"/>
    <w:uiPriority w:val="0"/>
    <w:qFormat/>
    <w:rPr>
      <w:rFonts w:ascii="楷体_GB2312" w:hAnsi="Arial" w:eastAsia="楷体_GB2312"/>
      <w:sz w:val="28"/>
      <w:szCs w:val="20"/>
    </w:rPr>
  </w:style>
  <w:style w:type="table" w:styleId="951" w:customStyle="1">
    <w:name w:val="Plain Table 1"/>
    <w:basedOn w:val="9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Plain Table 2"/>
    <w:basedOn w:val="9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Plain Table 3"/>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4" w:customStyle="1">
    <w:name w:val="Plain Table 4"/>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customStyle="1">
    <w:name w:val="Plain Table 5"/>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6" w:customStyle="1">
    <w:name w:val="Grid Table 1 Light"/>
    <w:basedOn w:val="9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7" w:customStyle="1">
    <w:name w:val="Grid Table 2"/>
    <w:basedOn w:val="9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8" w:customStyle="1">
    <w:name w:val="Grid Table 3"/>
    <w:basedOn w:val="9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4"/>
    <w:basedOn w:val="9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5 Dark"/>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6 Colorful"/>
    <w:basedOn w:val="9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62" w:customStyle="1">
    <w:name w:val="Grid Table 7 Colorful"/>
    <w:basedOn w:val="9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1 Light"/>
    <w:basedOn w:val="9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customStyle="1">
    <w:name w:val="List Table 2"/>
    <w:basedOn w:val="9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5" w:customStyle="1">
    <w:name w:val="List Table 3"/>
    <w:basedOn w:val="9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w:basedOn w:val="9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5 Dark"/>
    <w:basedOn w:val="9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68" w:customStyle="1">
    <w:name w:val="List Table 6 Colorful"/>
    <w:basedOn w:val="9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9" w:customStyle="1">
    <w:name w:val="List Table 7 Colorful"/>
    <w:basedOn w:val="905"/>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0" w:customStyle="1">
    <w:name w:val="TOC Heading"/>
    <w:uiPriority w:val="39"/>
    <w:unhideWhenUsed/>
    <w:qFormat/>
    <w:rPr>
      <w:rFonts w:hint="default" w:ascii="Times New Roman" w:hAnsi="Times New Roman" w:eastAsia="宋体" w:cs="Times New Roman"/>
    </w:rPr>
  </w:style>
  <w:style w:type="table" w:styleId="971" w:customStyle="1">
    <w:name w:val="无格式表格 11"/>
    <w:basedOn w:val="9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无格式表格 21"/>
    <w:basedOn w:val="9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无格式表格 31"/>
    <w:basedOn w:val="90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4" w:customStyle="1">
    <w:name w:val="无格式表格 41"/>
    <w:basedOn w:val="90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5" w:customStyle="1">
    <w:name w:val="无格式表格 51"/>
    <w:basedOn w:val="90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6" w:customStyle="1">
    <w:name w:val="网格表 1 浅色1"/>
    <w:basedOn w:val="9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7" w:customStyle="1">
    <w:name w:val="网格表 21"/>
    <w:basedOn w:val="9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8" w:customStyle="1">
    <w:name w:val="网格表 31"/>
    <w:basedOn w:val="9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网格表 41"/>
    <w:basedOn w:val="9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0" w:customStyle="1">
    <w:name w:val="网格表 5 深色1"/>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1" w:customStyle="1">
    <w:name w:val="网格表 6 彩色1"/>
    <w:basedOn w:val="9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82" w:customStyle="1">
    <w:name w:val="网格表 7 彩色1"/>
    <w:basedOn w:val="9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清单表 1 浅色1"/>
    <w:basedOn w:val="90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customStyle="1">
    <w:name w:val="清单表 21"/>
    <w:basedOn w:val="9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5" w:customStyle="1">
    <w:name w:val="清单表 31"/>
    <w:basedOn w:val="9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清单表 41"/>
    <w:basedOn w:val="9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清单表 5 深色1"/>
    <w:basedOn w:val="9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88" w:customStyle="1">
    <w:name w:val="清单表 6 彩色1"/>
    <w:basedOn w:val="90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89" w:customStyle="1">
    <w:name w:val="清单表 7 彩色1"/>
    <w:basedOn w:val="90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90" w:customStyle="1">
    <w:name w:val="TOC 标题1"/>
    <w:uiPriority w:val="39"/>
    <w:unhideWhenUsed/>
    <w:qFormat/>
    <w:rPr>
      <w:rFonts w:hint="default" w:ascii="Times New Roman" w:hAnsi="Times New Roman" w:eastAsia="宋体" w:cs="Times New Roman"/>
    </w:rPr>
  </w:style>
  <w:style w:type="paragraph" w:styleId="991">
    <w:name w:val="List Paragraph"/>
    <w:basedOn w:val="894"/>
    <w:uiPriority w:val="0"/>
    <w:qFormat/>
    <w:pPr>
      <w:ind w:firstLine="420"/>
    </w:pPr>
    <w:rPr>
      <w:rFonts w:ascii="Calibri" w:hAnsi="Calibri" w:eastAsia="宋体"/>
      <w:sz w:val="21"/>
      <w:szCs w:val="22"/>
    </w:rPr>
  </w:style>
  <w:style w:type="character" w:styleId="992" w:customStyle="1">
    <w:name w:val="Heading 2 Char"/>
    <w:basedOn w:val="904"/>
    <w:uiPriority w:val="9"/>
    <w:qFormat/>
    <w:rPr>
      <w:rFonts w:ascii="Arial" w:hAnsi="Arial" w:eastAsia="Arial" w:cs="Arial"/>
      <w:sz w:val="34"/>
    </w:rPr>
  </w:style>
  <w:style w:type="character" w:styleId="993" w:customStyle="1">
    <w:name w:val="Heading 3 Char"/>
    <w:basedOn w:val="904"/>
    <w:uiPriority w:val="9"/>
    <w:qFormat/>
    <w:rPr>
      <w:rFonts w:ascii="Arial" w:hAnsi="Arial" w:eastAsia="Arial" w:cs="Arial"/>
      <w:sz w:val="30"/>
      <w:szCs w:val="30"/>
    </w:rPr>
  </w:style>
  <w:style w:type="character" w:styleId="994" w:customStyle="1">
    <w:name w:val="Heading 4 Char"/>
    <w:basedOn w:val="904"/>
    <w:uiPriority w:val="9"/>
    <w:qFormat/>
    <w:rPr>
      <w:rFonts w:ascii="Arial" w:hAnsi="Arial" w:eastAsia="Arial" w:cs="Arial"/>
      <w:b/>
      <w:bCs/>
      <w:sz w:val="26"/>
      <w:szCs w:val="26"/>
    </w:rPr>
  </w:style>
  <w:style w:type="character" w:styleId="995" w:customStyle="1">
    <w:name w:val="Heading 5 Char"/>
    <w:basedOn w:val="904"/>
    <w:uiPriority w:val="9"/>
    <w:qFormat/>
    <w:rPr>
      <w:rFonts w:ascii="Arial" w:hAnsi="Arial" w:eastAsia="Arial" w:cs="Arial"/>
      <w:b/>
      <w:bCs/>
      <w:sz w:val="24"/>
      <w:szCs w:val="24"/>
    </w:rPr>
  </w:style>
  <w:style w:type="character" w:styleId="996" w:customStyle="1">
    <w:name w:val="Heading 6 Char"/>
    <w:basedOn w:val="904"/>
    <w:uiPriority w:val="9"/>
    <w:qFormat/>
    <w:rPr>
      <w:rFonts w:ascii="Arial" w:hAnsi="Arial" w:eastAsia="Arial" w:cs="Arial"/>
      <w:b/>
      <w:bCs/>
      <w:sz w:val="22"/>
      <w:szCs w:val="22"/>
    </w:rPr>
  </w:style>
  <w:style w:type="character" w:styleId="997" w:customStyle="1">
    <w:name w:val="Heading 7 Char"/>
    <w:basedOn w:val="904"/>
    <w:uiPriority w:val="9"/>
    <w:qFormat/>
    <w:rPr>
      <w:rFonts w:ascii="Arial" w:hAnsi="Arial" w:eastAsia="Arial" w:cs="Arial"/>
      <w:b/>
      <w:bCs/>
      <w:i/>
      <w:iCs/>
      <w:sz w:val="22"/>
      <w:szCs w:val="22"/>
    </w:rPr>
  </w:style>
  <w:style w:type="character" w:styleId="998" w:customStyle="1">
    <w:name w:val="Heading 8 Char"/>
    <w:basedOn w:val="904"/>
    <w:uiPriority w:val="9"/>
    <w:qFormat/>
    <w:rPr>
      <w:rFonts w:ascii="Arial" w:hAnsi="Arial" w:eastAsia="Arial" w:cs="Arial"/>
      <w:i/>
      <w:iCs/>
      <w:sz w:val="22"/>
      <w:szCs w:val="22"/>
    </w:rPr>
  </w:style>
  <w:style w:type="character" w:styleId="999" w:customStyle="1">
    <w:name w:val="Heading 9 Char"/>
    <w:basedOn w:val="904"/>
    <w:uiPriority w:val="9"/>
    <w:qFormat/>
    <w:rPr>
      <w:rFonts w:ascii="Arial" w:hAnsi="Arial" w:eastAsia="Arial" w:cs="Arial"/>
      <w:i/>
      <w:iCs/>
      <w:sz w:val="21"/>
      <w:szCs w:val="21"/>
    </w:rPr>
  </w:style>
  <w:style w:type="character" w:styleId="1000" w:customStyle="1">
    <w:name w:val="Title Char"/>
    <w:basedOn w:val="904"/>
    <w:uiPriority w:val="10"/>
    <w:qFormat/>
    <w:rPr>
      <w:sz w:val="48"/>
      <w:szCs w:val="48"/>
    </w:rPr>
  </w:style>
  <w:style w:type="character" w:styleId="1001" w:customStyle="1">
    <w:name w:val="Subtitle Char"/>
    <w:basedOn w:val="904"/>
    <w:uiPriority w:val="11"/>
    <w:qFormat/>
    <w:rPr>
      <w:sz w:val="24"/>
      <w:szCs w:val="24"/>
    </w:rPr>
  </w:style>
  <w:style w:type="character" w:styleId="1002" w:customStyle="1">
    <w:name w:val="Quote Char"/>
    <w:uiPriority w:val="29"/>
    <w:qFormat/>
    <w:rPr>
      <w:i/>
    </w:rPr>
  </w:style>
  <w:style w:type="character" w:styleId="1003" w:customStyle="1">
    <w:name w:val="Intense Quote Char"/>
    <w:uiPriority w:val="30"/>
    <w:qFormat/>
    <w:rPr>
      <w:i/>
    </w:rPr>
  </w:style>
  <w:style w:type="character" w:styleId="1004" w:customStyle="1">
    <w:name w:val="Header Char"/>
    <w:basedOn w:val="904"/>
    <w:uiPriority w:val="99"/>
    <w:qFormat/>
  </w:style>
  <w:style w:type="character" w:styleId="1005" w:customStyle="1">
    <w:name w:val="Caption Char"/>
    <w:uiPriority w:val="99"/>
    <w:qFormat/>
  </w:style>
  <w:style w:type="character" w:styleId="1006" w:customStyle="1">
    <w:name w:val="Footnote Text Char"/>
    <w:uiPriority w:val="99"/>
    <w:qFormat/>
    <w:rPr>
      <w:sz w:val="18"/>
    </w:rPr>
  </w:style>
  <w:style w:type="character" w:styleId="1007" w:customStyle="1">
    <w:name w:val="Endnote Text Char"/>
    <w:uiPriority w:val="99"/>
    <w:qFormat/>
    <w:rPr>
      <w:sz w:val="20"/>
    </w:rPr>
  </w:style>
  <w:style w:type="paragraph" w:styleId="1008" w:customStyle="1">
    <w:name w:val="TOC 标题111"/>
    <w:uiPriority w:val="39"/>
    <w:unhideWhenUsed/>
    <w:qFormat/>
    <w:rPr>
      <w:rFonts w:hint="default" w:ascii="Calibri" w:hAnsi="Calibri" w:eastAsia="宋体" w:cs="Calibri"/>
    </w:rPr>
  </w:style>
  <w:style w:type="character" w:styleId="1009" w:customStyle="1">
    <w:name w:val="Heading 1 Char"/>
    <w:uiPriority w:val="9"/>
    <w:qFormat/>
    <w:rPr>
      <w:rFonts w:ascii="Arial" w:hAnsi="Arial" w:eastAsia="Arial" w:cs="Arial"/>
      <w:sz w:val="40"/>
      <w:szCs w:val="40"/>
    </w:rPr>
  </w:style>
  <w:style w:type="character" w:styleId="1010" w:customStyle="1">
    <w:name w:val="标题 2 字符"/>
    <w:link w:val="896"/>
    <w:uiPriority w:val="9"/>
    <w:qFormat/>
    <w:rPr>
      <w:rFonts w:ascii="Arial" w:hAnsi="Arial" w:eastAsia="Arial" w:cs="Arial"/>
      <w:sz w:val="34"/>
    </w:rPr>
  </w:style>
  <w:style w:type="character" w:styleId="1011" w:customStyle="1">
    <w:name w:val="标题 3 字符"/>
    <w:link w:val="897"/>
    <w:uiPriority w:val="9"/>
    <w:qFormat/>
    <w:rPr>
      <w:rFonts w:ascii="Arial" w:hAnsi="Arial" w:eastAsia="Arial" w:cs="Arial"/>
      <w:sz w:val="30"/>
      <w:szCs w:val="30"/>
    </w:rPr>
  </w:style>
  <w:style w:type="character" w:styleId="1012" w:customStyle="1">
    <w:name w:val="标题 4 字符"/>
    <w:link w:val="898"/>
    <w:uiPriority w:val="9"/>
    <w:qFormat/>
    <w:rPr>
      <w:rFonts w:ascii="Arial" w:hAnsi="Arial" w:eastAsia="Arial" w:cs="Arial"/>
      <w:b/>
      <w:bCs/>
      <w:sz w:val="26"/>
      <w:szCs w:val="26"/>
    </w:rPr>
  </w:style>
  <w:style w:type="character" w:styleId="1013" w:customStyle="1">
    <w:name w:val="标题 5 字符"/>
    <w:link w:val="899"/>
    <w:uiPriority w:val="9"/>
    <w:qFormat/>
    <w:rPr>
      <w:rFonts w:ascii="Arial" w:hAnsi="Arial" w:eastAsia="Arial" w:cs="Arial"/>
      <w:b/>
      <w:bCs/>
      <w:sz w:val="24"/>
      <w:szCs w:val="24"/>
    </w:rPr>
  </w:style>
  <w:style w:type="character" w:styleId="1014" w:customStyle="1">
    <w:name w:val="标题 6 字符"/>
    <w:link w:val="900"/>
    <w:uiPriority w:val="9"/>
    <w:qFormat/>
    <w:rPr>
      <w:rFonts w:ascii="Arial" w:hAnsi="Arial" w:eastAsia="Arial" w:cs="Arial"/>
      <w:b/>
      <w:bCs/>
      <w:sz w:val="22"/>
      <w:szCs w:val="22"/>
    </w:rPr>
  </w:style>
  <w:style w:type="character" w:styleId="1015" w:customStyle="1">
    <w:name w:val="标题 7 字符"/>
    <w:link w:val="901"/>
    <w:uiPriority w:val="9"/>
    <w:qFormat/>
    <w:rPr>
      <w:rFonts w:ascii="Arial" w:hAnsi="Arial" w:eastAsia="Arial" w:cs="Arial"/>
      <w:b/>
      <w:bCs/>
      <w:i/>
      <w:iCs/>
      <w:sz w:val="22"/>
      <w:szCs w:val="22"/>
    </w:rPr>
  </w:style>
  <w:style w:type="character" w:styleId="1016" w:customStyle="1">
    <w:name w:val="标题 8 字符"/>
    <w:link w:val="902"/>
    <w:uiPriority w:val="9"/>
    <w:qFormat/>
    <w:rPr>
      <w:rFonts w:ascii="Arial" w:hAnsi="Arial" w:eastAsia="Arial" w:cs="Arial"/>
      <w:i/>
      <w:iCs/>
      <w:sz w:val="22"/>
      <w:szCs w:val="22"/>
    </w:rPr>
  </w:style>
  <w:style w:type="character" w:styleId="1017" w:customStyle="1">
    <w:name w:val="标题 9 字符"/>
    <w:link w:val="903"/>
    <w:uiPriority w:val="9"/>
    <w:qFormat/>
    <w:rPr>
      <w:rFonts w:ascii="Arial" w:hAnsi="Arial" w:eastAsia="Arial" w:cs="Arial"/>
      <w:i/>
      <w:iCs/>
      <w:sz w:val="21"/>
      <w:szCs w:val="21"/>
    </w:rPr>
  </w:style>
  <w:style w:type="character" w:styleId="1018" w:customStyle="1">
    <w:name w:val="标题 字符"/>
    <w:link w:val="931"/>
    <w:uiPriority w:val="10"/>
    <w:qFormat/>
    <w:rPr>
      <w:sz w:val="48"/>
      <w:szCs w:val="48"/>
    </w:rPr>
  </w:style>
  <w:style w:type="character" w:styleId="1019" w:customStyle="1">
    <w:name w:val="副标题 字符"/>
    <w:link w:val="923"/>
    <w:uiPriority w:val="11"/>
    <w:qFormat/>
    <w:rPr>
      <w:sz w:val="24"/>
      <w:szCs w:val="24"/>
    </w:rPr>
  </w:style>
  <w:style w:type="paragraph" w:styleId="1020">
    <w:name w:val="Quote"/>
    <w:basedOn w:val="894"/>
    <w:next w:val="894"/>
    <w:link w:val="1021"/>
    <w:uiPriority w:val="29"/>
    <w:qFormat/>
    <w:pPr>
      <w:ind w:left="720" w:right="720"/>
    </w:pPr>
    <w:rPr>
      <w:i/>
    </w:rPr>
  </w:style>
  <w:style w:type="character" w:styleId="1021" w:customStyle="1">
    <w:name w:val="引用 字符"/>
    <w:link w:val="1020"/>
    <w:uiPriority w:val="29"/>
    <w:qFormat/>
    <w:rPr>
      <w:i/>
    </w:rPr>
  </w:style>
  <w:style w:type="paragraph" w:styleId="1022">
    <w:name w:val="Intense Quote"/>
    <w:basedOn w:val="894"/>
    <w:next w:val="894"/>
    <w:link w:val="10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3" w:customStyle="1">
    <w:name w:val="明显引用 字符"/>
    <w:link w:val="1022"/>
    <w:uiPriority w:val="30"/>
    <w:qFormat/>
    <w:rPr>
      <w:i/>
    </w:rPr>
  </w:style>
  <w:style w:type="character" w:styleId="1024" w:customStyle="1">
    <w:name w:val="页眉 字符"/>
    <w:link w:val="920"/>
    <w:uiPriority w:val="99"/>
    <w:qFormat/>
  </w:style>
  <w:style w:type="character" w:styleId="1025" w:customStyle="1">
    <w:name w:val="Footer Char"/>
    <w:uiPriority w:val="99"/>
    <w:qFormat/>
  </w:style>
  <w:style w:type="character" w:styleId="1026" w:customStyle="1">
    <w:name w:val="页脚 字符"/>
    <w:link w:val="918"/>
    <w:uiPriority w:val="99"/>
    <w:qFormat/>
  </w:style>
  <w:style w:type="table" w:styleId="10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0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6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1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1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1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3" w:customStyle="1">
    <w:name w:val="脚注文本 字符"/>
    <w:link w:val="924"/>
    <w:uiPriority w:val="99"/>
    <w:qFormat/>
    <w:rPr>
      <w:sz w:val="18"/>
    </w:rPr>
  </w:style>
  <w:style w:type="character" w:styleId="1134" w:customStyle="1">
    <w:name w:val="尾注文本 字符"/>
    <w:link w:val="917"/>
    <w:uiPriority w:val="99"/>
    <w:qFormat/>
    <w:rPr>
      <w:sz w:val="20"/>
    </w:rPr>
  </w:style>
  <w:style w:type="paragraph" w:styleId="1135" w:customStyle="1">
    <w:name w:val="TOC 标题11"/>
    <w:uiPriority w:val="39"/>
    <w:unhideWhenUsed/>
    <w:qFormat/>
    <w:rPr>
      <w:rFonts w:hint="default" w:ascii="Times New Roman" w:hAnsi="Times New Roman" w:eastAsia="宋体" w:cs="Times New Roman"/>
    </w:rPr>
  </w:style>
  <w:style w:type="paragraph" w:styleId="1136" w:customStyle="1">
    <w:name w:val="标题 11"/>
    <w:basedOn w:val="894"/>
    <w:next w:val="894"/>
    <w:uiPriority w:val="0"/>
    <w:qFormat/>
    <w:pPr>
      <w:keepLines/>
      <w:keepNext/>
      <w:spacing w:before="340" w:after="330" w:line="578" w:lineRule="auto"/>
      <w:outlineLvl w:val="0"/>
    </w:pPr>
    <w:rPr>
      <w:b/>
      <w:sz w:val="44"/>
    </w:rPr>
  </w:style>
  <w:style w:type="paragraph" w:styleId="1137" w:customStyle="1">
    <w:name w:val="标题 21"/>
    <w:basedOn w:val="894"/>
    <w:next w:val="894"/>
    <w:link w:val="1146"/>
    <w:uiPriority w:val="0"/>
    <w:qFormat/>
    <w:pPr>
      <w:keepLines/>
      <w:keepNext/>
      <w:spacing w:before="260" w:after="260" w:line="416" w:lineRule="auto"/>
      <w:outlineLvl w:val="1"/>
    </w:pPr>
    <w:rPr>
      <w:rFonts w:ascii="Cambria" w:hAnsi="Cambria" w:eastAsia="宋体"/>
      <w:b/>
      <w:bCs/>
      <w:sz w:val="32"/>
      <w:szCs w:val="32"/>
    </w:rPr>
  </w:style>
  <w:style w:type="paragraph" w:styleId="1138" w:customStyle="1">
    <w:name w:val="标题 31"/>
    <w:basedOn w:val="1139"/>
    <w:next w:val="1139"/>
    <w:link w:val="1147"/>
    <w:uiPriority w:val="0"/>
    <w:qFormat/>
    <w:pPr>
      <w:keepLines/>
      <w:keepNext/>
      <w:spacing w:before="260" w:after="260" w:line="416" w:lineRule="auto"/>
      <w:outlineLvl w:val="2"/>
    </w:pPr>
    <w:rPr>
      <w:b/>
      <w:bCs/>
      <w:sz w:val="32"/>
      <w:szCs w:val="32"/>
    </w:rPr>
  </w:style>
  <w:style w:type="paragraph" w:styleId="1139" w:customStyle="1">
    <w:name w:val="正文11"/>
    <w:uiPriority w:val="0"/>
    <w:qFormat/>
    <w:pPr>
      <w:jc w:val="both"/>
      <w:spacing w:after="160" w:line="278" w:lineRule="auto"/>
      <w:widowControl w:val="off"/>
    </w:pPr>
    <w:rPr>
      <w:rFonts w:hint="default" w:ascii="Times New Roman" w:hAnsi="Times New Roman" w:eastAsia="楷体_GB2312" w:cs="Times New Roman"/>
      <w:sz w:val="26"/>
      <w:lang w:val="en-US" w:eastAsia="zh-CN" w:bidi="ar-SA"/>
    </w:rPr>
  </w:style>
  <w:style w:type="paragraph" w:styleId="1140" w:customStyle="1">
    <w:name w:val="标题 41"/>
    <w:basedOn w:val="894"/>
    <w:next w:val="894"/>
    <w:link w:val="1148"/>
    <w:uiPriority w:val="0"/>
    <w:qFormat/>
    <w:pPr>
      <w:keepLines/>
      <w:keepNext/>
      <w:spacing w:before="280" w:after="290" w:line="376" w:lineRule="auto"/>
      <w:outlineLvl w:val="3"/>
    </w:pPr>
    <w:rPr>
      <w:rFonts w:ascii="Cambria" w:hAnsi="Cambria" w:eastAsia="宋体"/>
      <w:b/>
      <w:bCs/>
      <w:sz w:val="28"/>
      <w:szCs w:val="28"/>
    </w:rPr>
  </w:style>
  <w:style w:type="paragraph" w:styleId="1141" w:customStyle="1">
    <w:name w:val="标题 51"/>
    <w:basedOn w:val="894"/>
    <w:next w:val="894"/>
    <w:link w:val="1149"/>
    <w:uiPriority w:val="0"/>
    <w:qFormat/>
    <w:pPr>
      <w:jc w:val="center"/>
      <w:keepLines/>
      <w:keepNext/>
      <w:outlineLvl w:val="4"/>
    </w:pPr>
    <w:rPr>
      <w:rFonts w:eastAsia="宋体"/>
      <w:b/>
      <w:bCs/>
      <w:sz w:val="28"/>
      <w:szCs w:val="28"/>
    </w:rPr>
  </w:style>
  <w:style w:type="character" w:styleId="1142" w:customStyle="1">
    <w:name w:val="默认段落字体1"/>
    <w:uiPriority w:val="1"/>
    <w:unhideWhenUsed/>
    <w:qFormat/>
  </w:style>
  <w:style w:type="table" w:styleId="1143" w:customStyle="1">
    <w:name w:val="普通表格1"/>
    <w:uiPriority w:val="99"/>
    <w:unhideWhenUsed/>
    <w:qFormat/>
    <w:tblPr>
      <w:tblCellMar>
        <w:left w:w="0" w:type="dxa"/>
        <w:top w:w="0" w:type="dxa"/>
        <w:right w:w="0" w:type="dxa"/>
        <w:bottom w:w="0" w:type="dxa"/>
      </w:tblCellMar>
    </w:tblPr>
  </w:style>
  <w:style w:type="paragraph" w:styleId="1144" w:customStyle="1">
    <w:name w:val="DAS正文"/>
    <w:basedOn w:val="894"/>
    <w:uiPriority w:val="0"/>
    <w:qFormat/>
    <w:pPr>
      <w:ind w:right="181" w:firstLine="480"/>
      <w:spacing w:line="360" w:lineRule="auto"/>
    </w:pPr>
    <w:rPr>
      <w:rFonts w:ascii="Verdana" w:hAnsi="Verdana"/>
      <w:sz w:val="24"/>
      <w:szCs w:val="24"/>
    </w:rPr>
  </w:style>
  <w:style w:type="character" w:styleId="1145" w:customStyle="1">
    <w:name w:val="标题 1 字符"/>
    <w:basedOn w:val="904"/>
    <w:link w:val="895"/>
    <w:uiPriority w:val="0"/>
    <w:qFormat/>
    <w:rPr>
      <w:rFonts w:eastAsia="楷体_GB2312"/>
      <w:b/>
      <w:sz w:val="44"/>
    </w:rPr>
  </w:style>
  <w:style w:type="character" w:styleId="1146" w:customStyle="1">
    <w:name w:val="标题 2 Char"/>
    <w:link w:val="1137"/>
    <w:uiPriority w:val="0"/>
    <w:qFormat/>
    <w:rPr>
      <w:rFonts w:ascii="Cambria" w:hAnsi="Cambria" w:eastAsia="宋体" w:cs="Times New Roman"/>
      <w:b/>
      <w:bCs/>
      <w:sz w:val="32"/>
      <w:szCs w:val="32"/>
    </w:rPr>
  </w:style>
  <w:style w:type="character" w:styleId="1147" w:customStyle="1">
    <w:name w:val="标题 3 Char"/>
    <w:link w:val="1138"/>
    <w:uiPriority w:val="0"/>
    <w:qFormat/>
    <w:rPr>
      <w:rFonts w:eastAsia="楷体_GB2312"/>
      <w:b/>
      <w:bCs/>
      <w:sz w:val="32"/>
      <w:szCs w:val="32"/>
    </w:rPr>
  </w:style>
  <w:style w:type="character" w:styleId="1148" w:customStyle="1">
    <w:name w:val="标题 4 Char"/>
    <w:link w:val="1140"/>
    <w:uiPriority w:val="0"/>
    <w:qFormat/>
    <w:rPr>
      <w:rFonts w:ascii="Cambria" w:hAnsi="Cambria" w:eastAsia="宋体" w:cs="Times New Roman"/>
      <w:b/>
      <w:bCs/>
      <w:sz w:val="28"/>
      <w:szCs w:val="28"/>
    </w:rPr>
  </w:style>
  <w:style w:type="character" w:styleId="1149" w:customStyle="1">
    <w:name w:val="标题 5 Char"/>
    <w:link w:val="1141"/>
    <w:uiPriority w:val="0"/>
    <w:qFormat/>
    <w:rPr>
      <w:b/>
      <w:bCs/>
      <w:sz w:val="28"/>
      <w:szCs w:val="28"/>
    </w:rPr>
  </w:style>
  <w:style w:type="paragraph" w:styleId="1150" w:customStyle="1">
    <w:name w:val="正文缩进1"/>
    <w:basedOn w:val="894"/>
    <w:link w:val="1151"/>
    <w:uiPriority w:val="0"/>
    <w:unhideWhenUsed/>
    <w:qFormat/>
    <w:pPr>
      <w:ind w:firstLine="420"/>
      <w:jc w:val="left"/>
    </w:pPr>
    <w:rPr>
      <w:sz w:val="24"/>
    </w:rPr>
  </w:style>
  <w:style w:type="character" w:styleId="1151" w:customStyle="1">
    <w:name w:val="正文缩进 Char"/>
    <w:link w:val="1150"/>
    <w:uiPriority w:val="0"/>
    <w:qFormat/>
    <w:rPr>
      <w:rFonts w:eastAsia="楷体_GB2312"/>
      <w:sz w:val="24"/>
    </w:rPr>
  </w:style>
  <w:style w:type="paragraph" w:styleId="1152" w:customStyle="1">
    <w:name w:val="文档结构图1"/>
    <w:basedOn w:val="894"/>
    <w:link w:val="1153"/>
    <w:uiPriority w:val="0"/>
    <w:unhideWhenUsed/>
    <w:qFormat/>
    <w:pPr>
      <w:shd w:val="clear" w:color="auto" w:fill="000080"/>
    </w:pPr>
    <w:rPr>
      <w:rFonts w:eastAsia="宋体"/>
      <w:sz w:val="21"/>
      <w:szCs w:val="24"/>
    </w:rPr>
  </w:style>
  <w:style w:type="character" w:styleId="1153" w:customStyle="1">
    <w:name w:val="文档结构图 Char"/>
    <w:link w:val="1152"/>
    <w:uiPriority w:val="0"/>
    <w:qFormat/>
    <w:rPr>
      <w:sz w:val="21"/>
      <w:szCs w:val="24"/>
      <w:shd w:val="clear" w:color="auto" w:fill="000080"/>
    </w:rPr>
  </w:style>
  <w:style w:type="paragraph" w:styleId="1154" w:customStyle="1">
    <w:name w:val="批注文字1"/>
    <w:basedOn w:val="894"/>
    <w:link w:val="1155"/>
    <w:uiPriority w:val="0"/>
    <w:qFormat/>
    <w:pPr>
      <w:jc w:val="left"/>
    </w:pPr>
  </w:style>
  <w:style w:type="character" w:styleId="1155" w:customStyle="1">
    <w:name w:val="批注文字 Char"/>
    <w:link w:val="1154"/>
    <w:uiPriority w:val="0"/>
    <w:qFormat/>
    <w:rPr>
      <w:rFonts w:eastAsia="楷体_GB2312"/>
      <w:sz w:val="26"/>
    </w:rPr>
  </w:style>
  <w:style w:type="paragraph" w:styleId="1156" w:customStyle="1">
    <w:name w:val="正文文本 31"/>
    <w:basedOn w:val="894"/>
    <w:link w:val="1157"/>
    <w:uiPriority w:val="0"/>
    <w:unhideWhenUsed/>
    <w:qFormat/>
    <w:pPr>
      <w:jc w:val="center"/>
    </w:pPr>
    <w:rPr>
      <w:rFonts w:ascii="宋体" w:hAnsi="宋体"/>
    </w:rPr>
  </w:style>
  <w:style w:type="character" w:styleId="1157" w:customStyle="1">
    <w:name w:val="正文文本 3 Char"/>
    <w:link w:val="1156"/>
    <w:uiPriority w:val="0"/>
    <w:qFormat/>
    <w:rPr>
      <w:rFonts w:ascii="宋体" w:hAnsi="宋体" w:eastAsia="楷体_GB2312"/>
      <w:sz w:val="26"/>
    </w:rPr>
  </w:style>
  <w:style w:type="paragraph" w:styleId="1158" w:customStyle="1">
    <w:name w:val="正文文本1"/>
    <w:basedOn w:val="894"/>
    <w:link w:val="1159"/>
    <w:uiPriority w:val="0"/>
    <w:unhideWhenUsed/>
    <w:qFormat/>
    <w:rPr>
      <w:rFonts w:ascii="楷体_GB2312"/>
      <w:b/>
      <w:bCs/>
      <w:sz w:val="28"/>
    </w:rPr>
  </w:style>
  <w:style w:type="character" w:styleId="1159" w:customStyle="1">
    <w:name w:val="正文文本 Char1"/>
    <w:link w:val="1158"/>
    <w:uiPriority w:val="0"/>
    <w:qFormat/>
    <w:rPr>
      <w:rFonts w:ascii="楷体_GB2312" w:eastAsia="楷体_GB2312"/>
      <w:b/>
      <w:bCs/>
      <w:sz w:val="28"/>
    </w:rPr>
  </w:style>
  <w:style w:type="paragraph" w:styleId="1160" w:customStyle="1">
    <w:name w:val="正文文本缩进1"/>
    <w:basedOn w:val="894"/>
    <w:link w:val="1163"/>
    <w:uiPriority w:val="0"/>
    <w:unhideWhenUsed/>
    <w:qFormat/>
    <w:pPr>
      <w:ind w:firstLine="570"/>
    </w:pPr>
    <w:rPr>
      <w:rFonts w:ascii="宋体" w:eastAsia="宋体"/>
      <w:sz w:val="28"/>
    </w:rPr>
  </w:style>
  <w:style w:type="paragraph" w:styleId="1161" w:customStyle="1">
    <w:name w:val="寄信人地址1"/>
    <w:basedOn w:val="894"/>
    <w:uiPriority w:val="99"/>
    <w:unhideWhenUsed/>
    <w:qFormat/>
    <w:rPr>
      <w:rFonts w:ascii="Arial" w:hAnsi="Arial"/>
    </w:rPr>
  </w:style>
  <w:style w:type="paragraph" w:styleId="1162" w:customStyle="1">
    <w:name w:val="Default"/>
    <w:uiPriority w:val="0"/>
    <w:qFormat/>
    <w:pPr>
      <w:widowControl w:val="off"/>
    </w:pPr>
    <w:rPr>
      <w:rFonts w:hint="default" w:ascii="仿宋" w:hAnsi="Times New Roman" w:eastAsia="仿宋" w:cs="仿宋"/>
      <w:color w:val="000000"/>
      <w:sz w:val="24"/>
      <w:szCs w:val="24"/>
    </w:rPr>
  </w:style>
  <w:style w:type="character" w:styleId="1163" w:customStyle="1">
    <w:name w:val="正文文本缩进 Char"/>
    <w:link w:val="1160"/>
    <w:uiPriority w:val="0"/>
    <w:qFormat/>
    <w:rPr>
      <w:rFonts w:ascii="宋体"/>
      <w:sz w:val="28"/>
    </w:rPr>
  </w:style>
  <w:style w:type="paragraph" w:styleId="1164" w:customStyle="1">
    <w:name w:val="目录 31"/>
    <w:basedOn w:val="894"/>
    <w:next w:val="894"/>
    <w:uiPriority w:val="0"/>
    <w:qFormat/>
    <w:pPr>
      <w:ind w:left="359"/>
      <w:tabs>
        <w:tab w:val="right" w:pos="8302" w:leader="dot"/>
      </w:tabs>
    </w:pPr>
    <w:rPr>
      <w:rFonts w:eastAsia="宋体"/>
      <w:sz w:val="21"/>
      <w:szCs w:val="24"/>
    </w:rPr>
  </w:style>
  <w:style w:type="paragraph" w:styleId="1165" w:customStyle="1">
    <w:name w:val="纯文本1111"/>
    <w:basedOn w:val="894"/>
    <w:next w:val="1150"/>
    <w:link w:val="1166"/>
    <w:uiPriority w:val="0"/>
    <w:unhideWhenUsed/>
    <w:qFormat/>
    <w:rPr>
      <w:rFonts w:ascii="宋体" w:hAnsi="Courier New"/>
    </w:rPr>
  </w:style>
  <w:style w:type="character" w:styleId="1166" w:customStyle="1">
    <w:name w:val="纯文本 Char"/>
    <w:link w:val="1165"/>
    <w:uiPriority w:val="0"/>
    <w:qFormat/>
    <w:rPr>
      <w:rFonts w:ascii="宋体" w:hAnsi="Courier New" w:eastAsia="楷体_GB2312"/>
      <w:sz w:val="26"/>
    </w:rPr>
  </w:style>
  <w:style w:type="paragraph" w:styleId="1167" w:customStyle="1">
    <w:name w:val="日期1"/>
    <w:basedOn w:val="894"/>
    <w:next w:val="894"/>
    <w:link w:val="1168"/>
    <w:uiPriority w:val="0"/>
    <w:unhideWhenUsed/>
    <w:qFormat/>
    <w:rPr>
      <w:rFonts w:ascii="宋体" w:hAnsi="宋体"/>
      <w:sz w:val="24"/>
    </w:rPr>
  </w:style>
  <w:style w:type="character" w:styleId="1168" w:customStyle="1">
    <w:name w:val="日期 Char"/>
    <w:link w:val="1167"/>
    <w:uiPriority w:val="0"/>
    <w:qFormat/>
    <w:rPr>
      <w:rFonts w:ascii="宋体" w:hAnsi="宋体" w:eastAsia="楷体_GB2312"/>
      <w:sz w:val="24"/>
    </w:rPr>
  </w:style>
  <w:style w:type="paragraph" w:styleId="1169" w:customStyle="1">
    <w:name w:val="正文文本缩进 21"/>
    <w:basedOn w:val="894"/>
    <w:link w:val="1170"/>
    <w:uiPriority w:val="0"/>
    <w:unhideWhenUsed/>
    <w:qFormat/>
    <w:pPr>
      <w:ind w:left="420"/>
      <w:spacing w:after="120" w:line="480" w:lineRule="auto"/>
    </w:pPr>
  </w:style>
  <w:style w:type="character" w:styleId="1170" w:customStyle="1">
    <w:name w:val="正文文本缩进 2 Char"/>
    <w:link w:val="1169"/>
    <w:uiPriority w:val="0"/>
    <w:qFormat/>
    <w:rPr>
      <w:rFonts w:eastAsia="楷体_GB2312"/>
      <w:sz w:val="26"/>
    </w:rPr>
  </w:style>
  <w:style w:type="paragraph" w:styleId="1171" w:customStyle="1">
    <w:name w:val="尾注文本1"/>
    <w:basedOn w:val="894"/>
    <w:link w:val="1172"/>
    <w:uiPriority w:val="0"/>
    <w:unhideWhenUsed/>
    <w:qFormat/>
    <w:pPr>
      <w:jc w:val="left"/>
    </w:pPr>
    <w:rPr>
      <w:rFonts w:ascii="宋体" w:hAnsi="宋体" w:eastAsia="宋体"/>
      <w:sz w:val="21"/>
      <w:szCs w:val="24"/>
    </w:rPr>
  </w:style>
  <w:style w:type="character" w:styleId="1172" w:customStyle="1">
    <w:name w:val="尾注文本 Char"/>
    <w:link w:val="1171"/>
    <w:uiPriority w:val="0"/>
    <w:qFormat/>
    <w:rPr>
      <w:rFonts w:ascii="宋体" w:hAnsi="宋体"/>
      <w:sz w:val="21"/>
      <w:szCs w:val="24"/>
    </w:rPr>
  </w:style>
  <w:style w:type="paragraph" w:styleId="1173" w:customStyle="1">
    <w:name w:val="批注框文本1"/>
    <w:basedOn w:val="894"/>
    <w:link w:val="1174"/>
    <w:uiPriority w:val="0"/>
    <w:qFormat/>
    <w:rPr>
      <w:sz w:val="18"/>
      <w:szCs w:val="18"/>
    </w:rPr>
  </w:style>
  <w:style w:type="character" w:styleId="1174" w:customStyle="1">
    <w:name w:val="批注框文本 Char"/>
    <w:link w:val="1173"/>
    <w:uiPriority w:val="0"/>
    <w:qFormat/>
    <w:rPr>
      <w:rFonts w:eastAsia="楷体_GB2312"/>
      <w:sz w:val="18"/>
      <w:szCs w:val="18"/>
    </w:rPr>
  </w:style>
  <w:style w:type="paragraph" w:styleId="1175" w:customStyle="1">
    <w:name w:val="页脚1"/>
    <w:basedOn w:val="894"/>
    <w:link w:val="1176"/>
    <w:uiPriority w:val="0"/>
    <w:unhideWhenUsed/>
    <w:qFormat/>
    <w:pPr>
      <w:jc w:val="left"/>
      <w:tabs>
        <w:tab w:val="center" w:pos="4153" w:leader="none"/>
        <w:tab w:val="right" w:pos="8306" w:leader="none"/>
      </w:tabs>
    </w:pPr>
    <w:rPr>
      <w:sz w:val="18"/>
    </w:rPr>
  </w:style>
  <w:style w:type="character" w:styleId="1176" w:customStyle="1">
    <w:name w:val="页脚 Char"/>
    <w:link w:val="1175"/>
    <w:uiPriority w:val="0"/>
    <w:qFormat/>
    <w:rPr>
      <w:rFonts w:eastAsia="楷体_GB2312"/>
      <w:sz w:val="18"/>
    </w:rPr>
  </w:style>
  <w:style w:type="paragraph" w:styleId="1177" w:customStyle="1">
    <w:name w:val="页眉1"/>
    <w:basedOn w:val="894"/>
    <w:link w:val="1178"/>
    <w:uiPriority w:val="0"/>
    <w:unhideWhenUsed/>
    <w:qFormat/>
    <w:pPr>
      <w:jc w:val="center"/>
      <w:tabs>
        <w:tab w:val="center" w:pos="4153" w:leader="none"/>
        <w:tab w:val="right" w:pos="8306" w:leader="none"/>
      </w:tabs>
      <w:pBdr>
        <w:bottom w:val="single" w:color="000000" w:sz="6" w:space="1"/>
      </w:pBdr>
    </w:pPr>
    <w:rPr>
      <w:sz w:val="18"/>
    </w:rPr>
  </w:style>
  <w:style w:type="character" w:styleId="1178" w:customStyle="1">
    <w:name w:val="页眉 Char"/>
    <w:link w:val="1177"/>
    <w:uiPriority w:val="0"/>
    <w:qFormat/>
    <w:rPr>
      <w:rFonts w:eastAsia="楷体_GB2312"/>
      <w:sz w:val="18"/>
    </w:rPr>
  </w:style>
  <w:style w:type="paragraph" w:styleId="1179" w:customStyle="1">
    <w:name w:val="目录 11"/>
    <w:basedOn w:val="894"/>
    <w:next w:val="894"/>
    <w:uiPriority w:val="0"/>
    <w:unhideWhenUsed/>
    <w:qFormat/>
    <w:pPr>
      <w:jc w:val="left"/>
    </w:pPr>
    <w:rPr>
      <w:sz w:val="24"/>
    </w:rPr>
  </w:style>
  <w:style w:type="paragraph" w:styleId="1180" w:customStyle="1">
    <w:name w:val="副标题1"/>
    <w:basedOn w:val="894"/>
    <w:link w:val="1181"/>
    <w:uiPriority w:val="0"/>
    <w:qFormat/>
    <w:pPr>
      <w:jc w:val="center"/>
      <w:spacing w:before="240" w:after="60" w:line="312" w:lineRule="auto"/>
      <w:outlineLvl w:val="1"/>
    </w:pPr>
    <w:rPr>
      <w:rFonts w:ascii="Arial" w:hAnsi="Arial" w:eastAsia="宋体"/>
      <w:b/>
      <w:bCs/>
      <w:sz w:val="32"/>
      <w:szCs w:val="32"/>
    </w:rPr>
  </w:style>
  <w:style w:type="character" w:styleId="1181" w:customStyle="1">
    <w:name w:val="副标题 Char"/>
    <w:link w:val="1180"/>
    <w:uiPriority w:val="0"/>
    <w:qFormat/>
    <w:rPr>
      <w:rFonts w:ascii="Arial" w:hAnsi="Arial" w:cs="Arial"/>
      <w:b/>
      <w:bCs/>
      <w:sz w:val="32"/>
      <w:szCs w:val="32"/>
    </w:rPr>
  </w:style>
  <w:style w:type="paragraph" w:styleId="1182" w:customStyle="1">
    <w:name w:val="目录 21"/>
    <w:basedOn w:val="894"/>
    <w:next w:val="894"/>
    <w:uiPriority w:val="0"/>
    <w:unhideWhenUsed/>
    <w:qFormat/>
    <w:pPr>
      <w:ind w:left="420"/>
    </w:pPr>
  </w:style>
  <w:style w:type="paragraph" w:styleId="1183" w:customStyle="1">
    <w:name w:val="目录 91"/>
    <w:basedOn w:val="894"/>
    <w:next w:val="894"/>
    <w:uiPriority w:val="0"/>
    <w:semiHidden/>
    <w:qFormat/>
    <w:pPr>
      <w:ind w:left="3360"/>
    </w:pPr>
  </w:style>
  <w:style w:type="paragraph" w:styleId="1184" w:customStyle="1">
    <w:name w:val="普通(网站)1"/>
    <w:basedOn w:val="894"/>
    <w:uiPriority w:val="0"/>
    <w:unhideWhenUsed/>
    <w:qFormat/>
    <w:pPr>
      <w:jc w:val="left"/>
      <w:spacing w:before="100" w:beforeAutospacing="1" w:after="100" w:afterAutospacing="1"/>
      <w:widowControl/>
    </w:pPr>
    <w:rPr>
      <w:rFonts w:ascii="宋体" w:hAnsi="宋体" w:cs="宋体"/>
      <w:sz w:val="24"/>
    </w:rPr>
  </w:style>
  <w:style w:type="paragraph" w:styleId="1185" w:customStyle="1">
    <w:name w:val="索引 11"/>
    <w:basedOn w:val="894"/>
    <w:next w:val="894"/>
    <w:uiPriority w:val="0"/>
    <w:unhideWhenUsed/>
    <w:qFormat/>
    <w:pPr>
      <w:jc w:val="center"/>
      <w:spacing w:line="220" w:lineRule="exact"/>
    </w:pPr>
    <w:rPr>
      <w:rFonts w:ascii="仿宋_GB2312" w:eastAsia="仿宋_GB2312"/>
      <w:szCs w:val="21"/>
    </w:rPr>
  </w:style>
  <w:style w:type="paragraph" w:styleId="1186" w:customStyle="1">
    <w:name w:val="标题1"/>
    <w:basedOn w:val="894"/>
    <w:link w:val="1187"/>
    <w:uiPriority w:val="10"/>
    <w:qFormat/>
    <w:pPr>
      <w:jc w:val="center"/>
      <w:spacing w:before="240" w:after="60"/>
      <w:outlineLvl w:val="0"/>
    </w:pPr>
    <w:rPr>
      <w:rFonts w:ascii="Arial" w:hAnsi="Arial" w:eastAsia="宋体"/>
      <w:b/>
      <w:bCs/>
      <w:sz w:val="32"/>
      <w:szCs w:val="32"/>
    </w:rPr>
  </w:style>
  <w:style w:type="character" w:styleId="1187" w:customStyle="1">
    <w:name w:val="标题 Char"/>
    <w:link w:val="1186"/>
    <w:uiPriority w:val="10"/>
    <w:qFormat/>
    <w:rPr>
      <w:rFonts w:ascii="Arial" w:hAnsi="Arial"/>
      <w:b/>
      <w:bCs/>
      <w:sz w:val="32"/>
      <w:szCs w:val="32"/>
    </w:rPr>
  </w:style>
  <w:style w:type="paragraph" w:styleId="1188" w:customStyle="1">
    <w:name w:val="批注主题1"/>
    <w:basedOn w:val="1154"/>
    <w:next w:val="1154"/>
    <w:link w:val="1189"/>
    <w:uiPriority w:val="99"/>
    <w:qFormat/>
    <w:rPr>
      <w:b/>
      <w:bCs/>
    </w:rPr>
  </w:style>
  <w:style w:type="character" w:styleId="1189" w:customStyle="1">
    <w:name w:val="批注主题 Char"/>
    <w:link w:val="1188"/>
    <w:uiPriority w:val="99"/>
    <w:qFormat/>
    <w:rPr>
      <w:b/>
      <w:bCs/>
    </w:rPr>
  </w:style>
  <w:style w:type="paragraph" w:styleId="1190" w:customStyle="1">
    <w:name w:val="正文首行缩进1"/>
    <w:basedOn w:val="1158"/>
    <w:link w:val="1191"/>
    <w:uiPriority w:val="0"/>
    <w:unhideWhenUsed/>
    <w:qFormat/>
    <w:pPr>
      <w:ind w:firstLine="420"/>
      <w:spacing w:after="120"/>
    </w:pPr>
    <w:rPr>
      <w:rFonts w:ascii="Times New Roman" w:eastAsia="宋体"/>
      <w:b w:val="0"/>
      <w:bCs w:val="0"/>
      <w:sz w:val="21"/>
      <w:szCs w:val="24"/>
    </w:rPr>
  </w:style>
  <w:style w:type="character" w:styleId="1191" w:customStyle="1">
    <w:name w:val="正文首行缩进 Char"/>
    <w:link w:val="1190"/>
    <w:uiPriority w:val="0"/>
    <w:qFormat/>
  </w:style>
  <w:style w:type="character" w:styleId="1192" w:customStyle="1">
    <w:name w:val="正文文本 Char"/>
    <w:uiPriority w:val="0"/>
    <w:qFormat/>
    <w:rPr>
      <w:sz w:val="21"/>
      <w:szCs w:val="24"/>
    </w:rPr>
  </w:style>
  <w:style w:type="paragraph" w:styleId="1193" w:customStyle="1">
    <w:name w:val="正文首行缩进 21"/>
    <w:basedOn w:val="1160"/>
    <w:uiPriority w:val="99"/>
    <w:unhideWhenUsed/>
    <w:qFormat/>
    <w:pPr>
      <w:ind w:firstLine="420"/>
    </w:pPr>
  </w:style>
  <w:style w:type="table" w:styleId="1194" w:customStyle="1">
    <w:name w:val="网格型1"/>
    <w:basedOn w:val="1143"/>
    <w:uiPriority w:val="0"/>
    <w:unhideWhenUsed/>
    <w:qFormat/>
    <w:pPr>
      <w:jc w:val="both"/>
      <w:widowControl w:val="off"/>
    </w:pPr>
    <w:tblPr/>
  </w:style>
  <w:style w:type="character" w:styleId="1195" w:customStyle="1">
    <w:name w:val="要点1"/>
    <w:uiPriority w:val="0"/>
    <w:qFormat/>
    <w:rPr>
      <w:b/>
      <w:bCs/>
    </w:rPr>
  </w:style>
  <w:style w:type="character" w:styleId="1196" w:customStyle="1">
    <w:name w:val="页码1"/>
    <w:uiPriority w:val="0"/>
    <w:unhideWhenUsed/>
    <w:qFormat/>
  </w:style>
  <w:style w:type="character" w:styleId="1197" w:customStyle="1">
    <w:name w:val="访问过的超链接1"/>
    <w:uiPriority w:val="0"/>
    <w:qFormat/>
    <w:rPr>
      <w:rFonts w:ascii="微软雅黑" w:hAnsi="微软雅黑" w:eastAsia="微软雅黑" w:cs="微软雅黑"/>
      <w:color w:val="3d3d3d"/>
      <w:u w:val="none"/>
    </w:rPr>
  </w:style>
  <w:style w:type="character" w:styleId="1198" w:customStyle="1">
    <w:name w:val="超链接1"/>
    <w:uiPriority w:val="99"/>
    <w:unhideWhenUsed/>
    <w:qFormat/>
    <w:rPr>
      <w:rFonts w:hint="eastAsia" w:ascii="微软雅黑" w:hAnsi="微软雅黑" w:eastAsia="微软雅黑" w:cs="微软雅黑"/>
      <w:color w:val="3d3d3d"/>
      <w:u w:val="none"/>
    </w:rPr>
  </w:style>
  <w:style w:type="character" w:styleId="1199" w:customStyle="1">
    <w:name w:val="批注引用1"/>
    <w:uiPriority w:val="0"/>
    <w:qFormat/>
    <w:rPr>
      <w:sz w:val="21"/>
      <w:szCs w:val="21"/>
    </w:rPr>
  </w:style>
  <w:style w:type="character" w:styleId="1200" w:customStyle="1">
    <w:name w:val="font11"/>
    <w:uiPriority w:val="0"/>
    <w:qFormat/>
    <w:rPr>
      <w:rFonts w:hint="eastAsia" w:ascii="宋体" w:hAnsi="宋体" w:eastAsia="宋体" w:cs="宋体"/>
      <w:color w:val="000000"/>
      <w:sz w:val="20"/>
      <w:szCs w:val="20"/>
      <w:u w:val="none"/>
    </w:rPr>
  </w:style>
  <w:style w:type="character" w:styleId="1201" w:customStyle="1">
    <w:name w:val="z-窗体底端 Char"/>
    <w:link w:val="1202"/>
    <w:uiPriority w:val="0"/>
    <w:qFormat/>
    <w:rPr>
      <w:rFonts w:ascii="Arial" w:hAnsi="Arial" w:cs="Arial"/>
      <w:vanish/>
      <w:sz w:val="16"/>
      <w:szCs w:val="16"/>
    </w:rPr>
  </w:style>
  <w:style w:type="paragraph" w:styleId="1202" w:customStyle="1">
    <w:name w:val="z-窗体底端1"/>
    <w:basedOn w:val="894"/>
    <w:next w:val="894"/>
    <w:link w:val="1201"/>
    <w:uiPriority w:val="0"/>
    <w:unhideWhenUsed/>
    <w:qFormat/>
    <w:pPr>
      <w:jc w:val="center"/>
      <w:pBdr>
        <w:top w:val="single" w:color="000000" w:sz="6" w:space="1"/>
      </w:pBdr>
    </w:pPr>
    <w:rPr>
      <w:rFonts w:ascii="Arial" w:hAnsi="Arial" w:eastAsia="宋体" w:cs="Arial"/>
      <w:vanish/>
      <w:sz w:val="16"/>
      <w:szCs w:val="16"/>
    </w:rPr>
  </w:style>
  <w:style w:type="character" w:styleId="1203" w:customStyle="1">
    <w:name w:val="Char Char Char"/>
    <w:uiPriority w:val="0"/>
    <w:qFormat/>
    <w:rPr>
      <w:rFonts w:hint="eastAsia" w:ascii="黑体" w:hAnsi="黑体" w:eastAsia="黑体"/>
      <w:bCs/>
      <w:sz w:val="28"/>
      <w:szCs w:val="32"/>
      <w:lang w:val="en-US" w:eastAsia="zh-CN" w:bidi="ar-SA"/>
    </w:rPr>
  </w:style>
  <w:style w:type="character" w:styleId="1204" w:customStyle="1">
    <w:name w:val="尾注文本 Char1"/>
    <w:uiPriority w:val="99"/>
    <w:semiHidden/>
    <w:qFormat/>
    <w:rPr>
      <w:rFonts w:eastAsia="楷体_GB2312"/>
      <w:sz w:val="26"/>
    </w:rPr>
  </w:style>
  <w:style w:type="character" w:styleId="1205" w:customStyle="1">
    <w:name w:val="font01"/>
    <w:uiPriority w:val="0"/>
    <w:qFormat/>
    <w:rPr>
      <w:rFonts w:ascii="Calibri" w:hAnsi="Calibri" w:cs="Calibri"/>
      <w:color w:val="000000"/>
      <w:sz w:val="20"/>
      <w:szCs w:val="20"/>
      <w:u w:val="none"/>
    </w:rPr>
  </w:style>
  <w:style w:type="character" w:styleId="1206" w:customStyle="1">
    <w:name w:val="纯文本 Char Char"/>
    <w:uiPriority w:val="0"/>
    <w:qFormat/>
    <w:rPr>
      <w:rFonts w:ascii="宋体" w:hAnsi="Courier New" w:eastAsia="宋体" w:cs="Courier New"/>
      <w:sz w:val="21"/>
      <w:szCs w:val="21"/>
      <w:lang w:val="en-US" w:eastAsia="zh-CN" w:bidi="ar-SA"/>
    </w:rPr>
  </w:style>
  <w:style w:type="character" w:styleId="1207" w:customStyle="1">
    <w:name w:val="Plain Text Char Char"/>
    <w:link w:val="1208"/>
    <w:uiPriority w:val="0"/>
    <w:qFormat/>
    <w:rPr>
      <w:rFonts w:ascii="宋体" w:hAnsi="Courier New" w:eastAsia="楷体_GB2312"/>
      <w:sz w:val="26"/>
      <w:lang w:val="en-US" w:eastAsia="zh-CN" w:bidi="ar-SA"/>
    </w:rPr>
  </w:style>
  <w:style w:type="paragraph" w:styleId="1208" w:customStyle="1">
    <w:name w:val="纯文本1"/>
    <w:basedOn w:val="894"/>
    <w:link w:val="1207"/>
    <w:uiPriority w:val="0"/>
    <w:qFormat/>
    <w:rPr>
      <w:rFonts w:ascii="宋体" w:hAnsi="Courier New"/>
    </w:rPr>
  </w:style>
  <w:style w:type="character" w:styleId="1209" w:customStyle="1">
    <w:name w:val="样式 粉红"/>
    <w:uiPriority w:val="0"/>
    <w:qFormat/>
    <w:rPr>
      <w:color w:val="000000"/>
      <w:u w:val="none"/>
    </w:rPr>
  </w:style>
  <w:style w:type="character" w:styleId="1210" w:customStyle="1">
    <w:name w:val="Char Char5"/>
    <w:uiPriority w:val="0"/>
    <w:qFormat/>
    <w:rPr>
      <w:rFonts w:hint="eastAsia" w:ascii="黑体" w:hAnsi="黑体" w:eastAsia="黑体"/>
      <w:b/>
      <w:bCs/>
      <w:sz w:val="72"/>
      <w:szCs w:val="44"/>
      <w:lang w:val="en-US" w:eastAsia="zh-CN" w:bidi="ar-SA"/>
    </w:rPr>
  </w:style>
  <w:style w:type="character" w:styleId="1211" w:customStyle="1">
    <w:name w:val="文档结构图 Char1"/>
    <w:uiPriority w:val="99"/>
    <w:semiHidden/>
    <w:qFormat/>
    <w:rPr>
      <w:rFonts w:ascii="宋体"/>
      <w:sz w:val="18"/>
      <w:szCs w:val="18"/>
    </w:rPr>
  </w:style>
  <w:style w:type="character" w:styleId="1212" w:customStyle="1">
    <w:name w:val="font112"/>
    <w:uiPriority w:val="0"/>
    <w:qFormat/>
    <w:rPr>
      <w:rFonts w:hint="eastAsia" w:ascii="宋体" w:hAnsi="宋体" w:eastAsia="宋体" w:cs="宋体"/>
      <w:color w:val="000000"/>
      <w:sz w:val="20"/>
      <w:szCs w:val="20"/>
      <w:u w:val="none"/>
    </w:rPr>
  </w:style>
  <w:style w:type="character" w:styleId="1213" w:customStyle="1">
    <w:name w:val="Char Char1"/>
    <w:uiPriority w:val="0"/>
    <w:qFormat/>
    <w:rPr>
      <w:rFonts w:ascii="Arial" w:hAnsi="Arial" w:eastAsia="黑体"/>
      <w:b/>
      <w:bCs/>
      <w:sz w:val="32"/>
      <w:szCs w:val="32"/>
      <w:lang w:val="en-US" w:eastAsia="zh-CN" w:bidi="ar-SA"/>
    </w:rPr>
  </w:style>
  <w:style w:type="character" w:styleId="1214" w:customStyle="1">
    <w:name w:val="z-窗体顶端 Char1"/>
    <w:link w:val="1215"/>
    <w:uiPriority w:val="0"/>
    <w:qFormat/>
    <w:rPr>
      <w:rFonts w:ascii="Arial" w:hAnsi="Arial" w:cs="Arial"/>
      <w:vanish/>
      <w:sz w:val="16"/>
      <w:szCs w:val="16"/>
    </w:rPr>
  </w:style>
  <w:style w:type="paragraph" w:styleId="1215" w:customStyle="1">
    <w:name w:val="z-窗体顶端1"/>
    <w:basedOn w:val="894"/>
    <w:next w:val="894"/>
    <w:link w:val="1214"/>
    <w:uiPriority w:val="0"/>
    <w:qFormat/>
    <w:pPr>
      <w:jc w:val="center"/>
      <w:pBdr>
        <w:bottom w:val="single" w:color="000000" w:sz="6" w:space="1"/>
      </w:pBdr>
    </w:pPr>
    <w:rPr>
      <w:rFonts w:ascii="Arial" w:hAnsi="Arial" w:eastAsia="宋体" w:cs="Arial"/>
      <w:vanish/>
      <w:sz w:val="16"/>
      <w:szCs w:val="16"/>
    </w:rPr>
  </w:style>
  <w:style w:type="character" w:styleId="1216" w:customStyle="1">
    <w:name w:val="grame"/>
    <w:uiPriority w:val="0"/>
    <w:qFormat/>
  </w:style>
  <w:style w:type="character" w:styleId="1217" w:customStyle="1">
    <w:name w:val="Heading #1|1_"/>
    <w:link w:val="1218"/>
    <w:uiPriority w:val="0"/>
    <w:qFormat/>
    <w:rPr>
      <w:rFonts w:ascii="宋体" w:hAnsi="宋体" w:eastAsia="宋体" w:cs="宋体"/>
      <w:color w:val="fc5c77"/>
      <w:sz w:val="138"/>
      <w:szCs w:val="138"/>
      <w:lang w:val="zh-TW" w:eastAsia="zh-TW" w:bidi="zh-TW"/>
    </w:rPr>
  </w:style>
  <w:style w:type="paragraph" w:styleId="1218" w:customStyle="1">
    <w:name w:val="Heading #1|1"/>
    <w:basedOn w:val="894"/>
    <w:link w:val="1217"/>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219" w:customStyle="1">
    <w:name w:val="font21"/>
    <w:uiPriority w:val="0"/>
    <w:qFormat/>
    <w:rPr>
      <w:rFonts w:hint="eastAsia" w:ascii="宋体" w:hAnsi="宋体" w:eastAsia="宋体" w:cs="宋体"/>
      <w:color w:val="000000"/>
      <w:sz w:val="20"/>
      <w:szCs w:val="20"/>
      <w:u w:val="none"/>
    </w:rPr>
  </w:style>
  <w:style w:type="character" w:styleId="1220" w:customStyle="1">
    <w:name w:val="z-窗体顶端 Char"/>
    <w:link w:val="1221"/>
    <w:uiPriority w:val="0"/>
    <w:qFormat/>
    <w:rPr>
      <w:rFonts w:ascii="Arial" w:hAnsi="Arial" w:cs="Arial"/>
      <w:vanish/>
      <w:sz w:val="16"/>
      <w:szCs w:val="16"/>
    </w:rPr>
  </w:style>
  <w:style w:type="paragraph" w:styleId="1221" w:customStyle="1">
    <w:name w:val="z-窗体顶端11"/>
    <w:basedOn w:val="894"/>
    <w:next w:val="894"/>
    <w:link w:val="1220"/>
    <w:uiPriority w:val="0"/>
    <w:unhideWhenUsed/>
    <w:qFormat/>
    <w:pPr>
      <w:jc w:val="center"/>
      <w:pBdr>
        <w:bottom w:val="single" w:color="000000" w:sz="6" w:space="1"/>
      </w:pBdr>
    </w:pPr>
    <w:rPr>
      <w:rFonts w:ascii="Arial" w:hAnsi="Arial" w:eastAsia="宋体" w:cs="Arial"/>
      <w:vanish/>
      <w:sz w:val="16"/>
      <w:szCs w:val="16"/>
    </w:rPr>
  </w:style>
  <w:style w:type="character" w:styleId="1222" w:customStyle="1">
    <w:name w:val="标题 Char1"/>
    <w:uiPriority w:val="10"/>
    <w:qFormat/>
    <w:rPr>
      <w:rFonts w:ascii="Cambria" w:hAnsi="Cambria" w:cs="Times New Roman"/>
      <w:b/>
      <w:bCs/>
      <w:sz w:val="32"/>
      <w:szCs w:val="32"/>
    </w:rPr>
  </w:style>
  <w:style w:type="character" w:styleId="1223" w:customStyle="1">
    <w:name w:val="Char Char3"/>
    <w:uiPriority w:val="0"/>
    <w:qFormat/>
    <w:rPr>
      <w:b/>
      <w:bCs/>
      <w:sz w:val="32"/>
      <w:szCs w:val="32"/>
    </w:rPr>
  </w:style>
  <w:style w:type="character" w:styleId="1224" w:customStyle="1">
    <w:name w:val="Blockquote Char Char"/>
    <w:link w:val="1225"/>
    <w:uiPriority w:val="0"/>
    <w:qFormat/>
    <w:rPr>
      <w:rFonts w:cs="宋体"/>
      <w:sz w:val="24"/>
      <w:szCs w:val="24"/>
    </w:rPr>
  </w:style>
  <w:style w:type="paragraph" w:styleId="1225" w:customStyle="1">
    <w:name w:val="Blockquote"/>
    <w:basedOn w:val="894"/>
    <w:link w:val="1224"/>
    <w:uiPriority w:val="0"/>
    <w:qFormat/>
    <w:pPr>
      <w:ind w:left="360" w:right="360"/>
      <w:jc w:val="left"/>
      <w:spacing w:before="100" w:after="100"/>
    </w:pPr>
    <w:rPr>
      <w:rFonts w:eastAsia="宋体" w:cs="宋体"/>
      <w:sz w:val="24"/>
      <w:szCs w:val="24"/>
    </w:rPr>
  </w:style>
  <w:style w:type="character" w:styleId="1226" w:customStyle="1">
    <w:name w:val="Char Char4"/>
    <w:uiPriority w:val="0"/>
    <w:qFormat/>
    <w:rPr>
      <w:rFonts w:ascii="Arial" w:hAnsi="Arial" w:eastAsia="黑体" w:cs="Arial"/>
      <w:bCs/>
      <w:sz w:val="24"/>
      <w:szCs w:val="28"/>
      <w:lang w:val="en-US" w:eastAsia="zh-CN" w:bidi="ar-SA"/>
    </w:rPr>
  </w:style>
  <w:style w:type="character" w:styleId="1227" w:customStyle="1">
    <w:name w:val="Other|1_"/>
    <w:link w:val="1228"/>
    <w:uiPriority w:val="0"/>
    <w:qFormat/>
    <w:rPr>
      <w:rFonts w:ascii="宋体" w:hAnsi="宋体" w:eastAsia="宋体" w:cs="宋体"/>
      <w:color w:val="4e4a50"/>
      <w:lang w:val="zh-TW" w:eastAsia="zh-TW" w:bidi="zh-TW"/>
    </w:rPr>
  </w:style>
  <w:style w:type="paragraph" w:styleId="1228" w:customStyle="1">
    <w:name w:val="Other|1"/>
    <w:basedOn w:val="894"/>
    <w:link w:val="1227"/>
    <w:uiPriority w:val="0"/>
    <w:qFormat/>
    <w:pPr>
      <w:jc w:val="center"/>
      <w:spacing w:line="308" w:lineRule="exact"/>
    </w:pPr>
    <w:rPr>
      <w:rFonts w:ascii="宋体" w:hAnsi="宋体" w:eastAsia="宋体" w:cs="宋体"/>
      <w:color w:val="4e4a50"/>
      <w:sz w:val="20"/>
      <w:lang w:val="zh-TW" w:eastAsia="zh-TW" w:bidi="zh-TW"/>
    </w:rPr>
  </w:style>
  <w:style w:type="character" w:styleId="1229" w:customStyle="1">
    <w:name w:val="z-窗体底端 Char2"/>
    <w:uiPriority w:val="99"/>
    <w:semiHidden/>
    <w:qFormat/>
    <w:rPr>
      <w:rFonts w:ascii="Arial" w:hAnsi="Arial" w:eastAsia="楷体_GB2312" w:cs="Arial"/>
      <w:vanish/>
      <w:sz w:val="16"/>
      <w:szCs w:val="16"/>
    </w:rPr>
  </w:style>
  <w:style w:type="character" w:styleId="1230" w:customStyle="1">
    <w:name w:val="font61"/>
    <w:uiPriority w:val="0"/>
    <w:qFormat/>
    <w:rPr>
      <w:rFonts w:ascii="Calibri" w:hAnsi="Calibri" w:cs="Calibri"/>
      <w:color w:val="000000"/>
      <w:sz w:val="20"/>
      <w:szCs w:val="20"/>
      <w:u w:val="none"/>
    </w:rPr>
  </w:style>
  <w:style w:type="character" w:styleId="1231" w:customStyle="1">
    <w:name w:val="Body text|3_"/>
    <w:link w:val="1232"/>
    <w:uiPriority w:val="0"/>
    <w:qFormat/>
    <w:rPr>
      <w:color w:val="5c575b"/>
      <w:sz w:val="26"/>
      <w:szCs w:val="26"/>
      <w:lang w:val="zh-TW" w:eastAsia="zh-TW" w:bidi="zh-TW"/>
    </w:rPr>
  </w:style>
  <w:style w:type="paragraph" w:styleId="1232" w:customStyle="1">
    <w:name w:val="Body text|3"/>
    <w:basedOn w:val="894"/>
    <w:link w:val="1231"/>
    <w:uiPriority w:val="0"/>
    <w:qFormat/>
    <w:pPr>
      <w:jc w:val="left"/>
    </w:pPr>
    <w:rPr>
      <w:rFonts w:eastAsia="宋体"/>
      <w:color w:val="5c575b"/>
      <w:szCs w:val="26"/>
      <w:lang w:val="zh-TW" w:eastAsia="zh-TW" w:bidi="zh-TW"/>
    </w:rPr>
  </w:style>
  <w:style w:type="character" w:styleId="1233" w:customStyle="1">
    <w:name w:val="Char Char2"/>
    <w:uiPriority w:val="0"/>
    <w:qFormat/>
    <w:rPr>
      <w:rFonts w:ascii="Arial" w:hAnsi="Arial" w:eastAsia="黑体" w:cs="Arial"/>
      <w:b/>
      <w:bCs/>
      <w:sz w:val="32"/>
      <w:szCs w:val="32"/>
      <w:lang w:val="en-US" w:eastAsia="zh-CN" w:bidi="ar-SA"/>
    </w:rPr>
  </w:style>
  <w:style w:type="character" w:styleId="1234" w:customStyle="1">
    <w:name w:val="z-窗体顶端 Char2"/>
    <w:uiPriority w:val="99"/>
    <w:semiHidden/>
    <w:qFormat/>
    <w:rPr>
      <w:rFonts w:ascii="Arial" w:hAnsi="Arial" w:eastAsia="楷体_GB2312" w:cs="Arial"/>
      <w:vanish/>
      <w:sz w:val="16"/>
      <w:szCs w:val="16"/>
    </w:rPr>
  </w:style>
  <w:style w:type="character" w:styleId="1235" w:customStyle="1">
    <w:name w:val="Header or footer|2_"/>
    <w:link w:val="1236"/>
    <w:uiPriority w:val="0"/>
    <w:qFormat/>
    <w:rPr>
      <w:lang w:val="zh-TW" w:eastAsia="zh-TW" w:bidi="zh-TW"/>
    </w:rPr>
  </w:style>
  <w:style w:type="paragraph" w:styleId="1236" w:customStyle="1">
    <w:name w:val="Header or footer|2"/>
    <w:basedOn w:val="894"/>
    <w:link w:val="1235"/>
    <w:uiPriority w:val="0"/>
    <w:qFormat/>
    <w:pPr>
      <w:jc w:val="left"/>
    </w:pPr>
    <w:rPr>
      <w:rFonts w:eastAsia="宋体"/>
      <w:sz w:val="20"/>
      <w:lang w:val="zh-TW" w:eastAsia="zh-TW" w:bidi="zh-TW"/>
    </w:rPr>
  </w:style>
  <w:style w:type="character" w:styleId="1237" w:customStyle="1">
    <w:name w:val="正文首行缩进 Char1"/>
    <w:uiPriority w:val="0"/>
    <w:qFormat/>
  </w:style>
  <w:style w:type="character" w:styleId="1238" w:customStyle="1">
    <w:name w:val="Body text|1_"/>
    <w:link w:val="1239"/>
    <w:uiPriority w:val="0"/>
    <w:qFormat/>
    <w:rPr>
      <w:rFonts w:ascii="宋体" w:hAnsi="宋体" w:eastAsia="宋体" w:cs="宋体"/>
      <w:color w:val="4e4a50"/>
      <w:sz w:val="26"/>
      <w:szCs w:val="26"/>
      <w:lang w:val="zh-TW" w:eastAsia="zh-TW" w:bidi="zh-TW"/>
    </w:rPr>
  </w:style>
  <w:style w:type="paragraph" w:styleId="1239" w:customStyle="1">
    <w:name w:val="Body text|1"/>
    <w:basedOn w:val="894"/>
    <w:link w:val="1238"/>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240" w:customStyle="1">
    <w:name w:val="Picture caption|1_"/>
    <w:link w:val="1241"/>
    <w:uiPriority w:val="0"/>
    <w:qFormat/>
    <w:rPr>
      <w:rFonts w:ascii="宋体" w:hAnsi="宋体" w:eastAsia="宋体" w:cs="宋体"/>
      <w:color w:val="4e4a50"/>
      <w:sz w:val="26"/>
      <w:szCs w:val="26"/>
      <w:lang w:val="zh-TW" w:eastAsia="zh-TW" w:bidi="zh-TW"/>
    </w:rPr>
  </w:style>
  <w:style w:type="paragraph" w:styleId="1241" w:customStyle="1">
    <w:name w:val="Picture caption|1"/>
    <w:basedOn w:val="894"/>
    <w:link w:val="1240"/>
    <w:uiPriority w:val="0"/>
    <w:qFormat/>
    <w:pPr>
      <w:jc w:val="left"/>
    </w:pPr>
    <w:rPr>
      <w:rFonts w:ascii="宋体" w:hAnsi="宋体" w:eastAsia="宋体" w:cs="宋体"/>
      <w:color w:val="4e4a50"/>
      <w:szCs w:val="26"/>
      <w:lang w:val="zh-TW" w:eastAsia="zh-TW" w:bidi="zh-TW"/>
    </w:rPr>
  </w:style>
  <w:style w:type="character" w:styleId="1242" w:customStyle="1">
    <w:name w:val="Char Char"/>
    <w:uiPriority w:val="0"/>
    <w:qFormat/>
    <w:rPr>
      <w:rFonts w:eastAsia="黑体"/>
      <w:bCs/>
      <w:sz w:val="28"/>
      <w:szCs w:val="32"/>
      <w:lang w:val="en-US" w:eastAsia="zh-CN" w:bidi="ar-SA"/>
    </w:rPr>
  </w:style>
  <w:style w:type="character" w:styleId="1243" w:customStyle="1">
    <w:name w:val="Heading #2|1_"/>
    <w:link w:val="1244"/>
    <w:uiPriority w:val="0"/>
    <w:qFormat/>
    <w:rPr>
      <w:rFonts w:ascii="宋体" w:hAnsi="宋体" w:eastAsia="宋体" w:cs="宋体"/>
      <w:color w:val="4e4a50"/>
      <w:sz w:val="40"/>
      <w:szCs w:val="40"/>
      <w:lang w:val="zh-TW" w:eastAsia="zh-TW" w:bidi="zh-TW"/>
    </w:rPr>
  </w:style>
  <w:style w:type="paragraph" w:styleId="1244" w:customStyle="1">
    <w:name w:val="Heading #2|1"/>
    <w:basedOn w:val="894"/>
    <w:link w:val="1243"/>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245" w:customStyle="1">
    <w:name w:val="font51"/>
    <w:uiPriority w:val="0"/>
    <w:qFormat/>
    <w:rPr>
      <w:rFonts w:hint="eastAsia" w:ascii="宋体" w:hAnsi="宋体" w:eastAsia="宋体" w:cs="宋体"/>
      <w:color w:val="000000"/>
      <w:sz w:val="20"/>
      <w:szCs w:val="20"/>
      <w:u w:val="none"/>
    </w:rPr>
  </w:style>
  <w:style w:type="character" w:styleId="1246" w:customStyle="1">
    <w:name w:val="z-窗体底端 Char1"/>
    <w:link w:val="1247"/>
    <w:uiPriority w:val="0"/>
    <w:qFormat/>
    <w:rPr>
      <w:rFonts w:ascii="Arial" w:hAnsi="Arial" w:cs="Arial"/>
      <w:vanish/>
      <w:sz w:val="16"/>
      <w:szCs w:val="16"/>
    </w:rPr>
  </w:style>
  <w:style w:type="paragraph" w:styleId="1247" w:customStyle="1">
    <w:name w:val="z-窗体底端2"/>
    <w:basedOn w:val="894"/>
    <w:next w:val="894"/>
    <w:link w:val="1246"/>
    <w:uiPriority w:val="0"/>
    <w:qFormat/>
    <w:pPr>
      <w:jc w:val="center"/>
      <w:pBdr>
        <w:top w:val="single" w:color="000000" w:sz="6" w:space="1"/>
      </w:pBdr>
    </w:pPr>
    <w:rPr>
      <w:rFonts w:ascii="Arial" w:hAnsi="Arial" w:eastAsia="宋体" w:cs="Arial"/>
      <w:vanish/>
      <w:sz w:val="16"/>
      <w:szCs w:val="16"/>
    </w:rPr>
  </w:style>
  <w:style w:type="paragraph" w:styleId="1248" w:customStyle="1">
    <w:name w:val="样式 标题 2 + Times New Roman 四号 非加粗 段前: 5 磅 段后: 0 磅 行距: 固定值 20..."/>
    <w:basedOn w:val="1137"/>
    <w:uiPriority w:val="0"/>
    <w:qFormat/>
    <w:pPr>
      <w:jc w:val="center"/>
      <w:spacing w:before="100" w:after="0" w:line="400" w:lineRule="exact"/>
    </w:pPr>
    <w:rPr>
      <w:rFonts w:ascii="Times New Roman" w:hAnsi="Times New Roman" w:cs="宋体"/>
      <w:b w:val="0"/>
      <w:bCs w:val="0"/>
      <w:sz w:val="28"/>
      <w:szCs w:val="20"/>
    </w:rPr>
  </w:style>
  <w:style w:type="paragraph" w:styleId="1249" w:customStyle="1">
    <w:name w:val="正文首行缩进两字符"/>
    <w:basedOn w:val="894"/>
    <w:uiPriority w:val="0"/>
    <w:qFormat/>
    <w:pPr>
      <w:ind w:firstLine="200"/>
      <w:spacing w:line="360" w:lineRule="auto"/>
    </w:pPr>
    <w:rPr>
      <w:rFonts w:eastAsia="宋体"/>
      <w:sz w:val="21"/>
      <w:szCs w:val="24"/>
    </w:rPr>
  </w:style>
  <w:style w:type="paragraph" w:styleId="1250" w:customStyle="1">
    <w:name w:val="red"/>
    <w:basedOn w:val="894"/>
    <w:uiPriority w:val="0"/>
    <w:qFormat/>
    <w:pPr>
      <w:jc w:val="left"/>
      <w:spacing w:before="100" w:beforeAutospacing="1" w:after="100" w:afterAutospacing="1"/>
      <w:widowControl/>
    </w:pPr>
    <w:rPr>
      <w:rFonts w:ascii="宋体" w:hAnsi="宋体" w:eastAsia="宋体" w:cs="宋体"/>
      <w:sz w:val="21"/>
      <w:szCs w:val="21"/>
    </w:rPr>
  </w:style>
  <w:style w:type="paragraph" w:styleId="1251" w:customStyle="1">
    <w:name w:val="z-窗体底端3"/>
    <w:basedOn w:val="894"/>
    <w:next w:val="894"/>
    <w:uiPriority w:val="0"/>
    <w:unhideWhenUsed/>
    <w:qFormat/>
    <w:pPr>
      <w:jc w:val="center"/>
      <w:pBdr>
        <w:top w:val="single" w:color="000000" w:sz="6" w:space="1"/>
      </w:pBdr>
    </w:pPr>
    <w:rPr>
      <w:rFonts w:ascii="Arial" w:hAnsi="Arial" w:eastAsia="宋体" w:cs="Arial"/>
      <w:vanish/>
      <w:sz w:val="16"/>
      <w:szCs w:val="16"/>
    </w:rPr>
  </w:style>
  <w:style w:type="paragraph" w:styleId="1252" w:customStyle="1">
    <w:name w:val="_Style 4"/>
    <w:basedOn w:val="894"/>
    <w:next w:val="894"/>
    <w:uiPriority w:val="0"/>
    <w:qFormat/>
    <w:pPr>
      <w:ind w:firstLine="420"/>
    </w:pPr>
    <w:rPr>
      <w:rFonts w:ascii="Calibri" w:hAnsi="Calibri" w:eastAsia="宋体"/>
      <w:sz w:val="21"/>
      <w:szCs w:val="22"/>
    </w:rPr>
  </w:style>
  <w:style w:type="paragraph" w:styleId="1253" w:customStyle="1">
    <w:name w:val="无间隔1"/>
    <w:uiPriority w:val="0"/>
    <w:qFormat/>
    <w:pPr>
      <w:jc w:val="both"/>
      <w:widowControl w:val="off"/>
    </w:pPr>
    <w:rPr>
      <w:rFonts w:hint="default" w:ascii="Times New Roman" w:hAnsi="Times New Roman" w:eastAsia="宋体" w:cs="Times New Roman"/>
      <w:sz w:val="21"/>
      <w:szCs w:val="24"/>
    </w:rPr>
  </w:style>
  <w:style w:type="paragraph" w:styleId="1254" w:customStyle="1">
    <w:name w:val="无间隔2"/>
    <w:uiPriority w:val="0"/>
    <w:qFormat/>
    <w:pPr>
      <w:jc w:val="both"/>
      <w:widowControl w:val="off"/>
    </w:pPr>
    <w:rPr>
      <w:rFonts w:hint="default" w:ascii="Times New Roman" w:hAnsi="Times New Roman" w:eastAsia="宋体" w:cs="Times New Roman"/>
      <w:sz w:val="21"/>
      <w:szCs w:val="24"/>
    </w:rPr>
  </w:style>
  <w:style w:type="paragraph" w:styleId="1255" w:customStyle="1">
    <w:name w:val="默认段落字体 Para Char Char Char Char Char Char Char"/>
    <w:basedOn w:val="894"/>
    <w:uiPriority w:val="0"/>
    <w:qFormat/>
    <w:rPr>
      <w:rFonts w:ascii="Tahoma" w:hAnsi="Tahoma" w:eastAsia="宋体"/>
      <w:sz w:val="24"/>
    </w:rPr>
  </w:style>
  <w:style w:type="paragraph" w:styleId="1256" w:customStyle="1">
    <w:name w:val="Char"/>
    <w:basedOn w:val="894"/>
    <w:uiPriority w:val="0"/>
    <w:qFormat/>
    <w:rPr>
      <w:rFonts w:ascii="Tahoma" w:hAnsi="Tahoma" w:eastAsia="宋体"/>
      <w:sz w:val="24"/>
    </w:rPr>
  </w:style>
  <w:style w:type="paragraph" w:styleId="1257" w:customStyle="1">
    <w:name w:val="样式1"/>
    <w:basedOn w:val="1140"/>
    <w:uiPriority w:val="0"/>
    <w:qFormat/>
    <w:pPr>
      <w:jc w:val="left"/>
      <w:spacing w:before="0" w:after="0" w:line="240" w:lineRule="auto"/>
    </w:pPr>
    <w:rPr>
      <w:rFonts w:ascii="黑体" w:hAnsi="宋体" w:eastAsia="黑体" w:cs="黑体"/>
      <w:b w:val="0"/>
      <w:color w:val="000000"/>
      <w:sz w:val="21"/>
    </w:rPr>
  </w:style>
  <w:style w:type="paragraph" w:styleId="1258" w:customStyle="1">
    <w:name w:val="修订1"/>
    <w:uiPriority w:val="99"/>
    <w:unhideWhenUsed/>
    <w:qFormat/>
    <w:rPr>
      <w:rFonts w:hint="default" w:ascii="Times New Roman" w:hAnsi="Times New Roman" w:eastAsia="楷体_GB2312" w:cs="Times New Roman"/>
      <w:sz w:val="26"/>
    </w:rPr>
  </w:style>
  <w:style w:type="paragraph" w:styleId="1259" w:customStyle="1">
    <w:name w:val="列出段落"/>
    <w:basedOn w:val="894"/>
    <w:uiPriority w:val="0"/>
    <w:qFormat/>
    <w:pPr>
      <w:ind w:firstLine="420"/>
    </w:pPr>
  </w:style>
  <w:style w:type="paragraph" w:styleId="1260" w:customStyle="1">
    <w:name w:val="样式 样式 宋体 + 首行缩进:  1 字符"/>
    <w:basedOn w:val="1261"/>
    <w:uiPriority w:val="0"/>
    <w:qFormat/>
    <w:pPr>
      <w:spacing w:line="240" w:lineRule="auto"/>
    </w:pPr>
  </w:style>
  <w:style w:type="paragraph" w:styleId="1261" w:customStyle="1">
    <w:name w:val="样式 宋体"/>
    <w:basedOn w:val="894"/>
    <w:uiPriority w:val="0"/>
    <w:qFormat/>
    <w:pPr>
      <w:ind w:firstLine="100"/>
      <w:spacing w:line="360" w:lineRule="auto"/>
    </w:pPr>
    <w:rPr>
      <w:rFonts w:ascii="宋体" w:hAnsi="宋体" w:eastAsia="宋体" w:cs="宋体"/>
      <w:sz w:val="21"/>
    </w:rPr>
  </w:style>
  <w:style w:type="paragraph" w:styleId="1262" w:customStyle="1">
    <w:name w:val="列出段落1"/>
    <w:basedOn w:val="894"/>
    <w:uiPriority w:val="0"/>
    <w:qFormat/>
    <w:pPr>
      <w:ind w:firstLine="420"/>
    </w:pPr>
    <w:rPr>
      <w:rFonts w:ascii="Calibri" w:hAnsi="Calibri" w:eastAsia="宋体"/>
      <w:sz w:val="21"/>
      <w:szCs w:val="22"/>
    </w:rPr>
  </w:style>
  <w:style w:type="paragraph" w:styleId="1263" w:customStyle="1">
    <w:name w:val="正文1"/>
    <w:basedOn w:val="894"/>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264" w:customStyle="1">
    <w:name w:val="正文 + 黑体"/>
    <w:basedOn w:val="894"/>
    <w:uiPriority w:val="0"/>
    <w:qFormat/>
    <w:pPr>
      <w:jc w:val="left"/>
    </w:pPr>
    <w:rPr>
      <w:rFonts w:ascii="黑体" w:hAnsi="宋体" w:eastAsia="黑体" w:cs="TimesNewRomanPSMT"/>
      <w:sz w:val="24"/>
      <w:szCs w:val="24"/>
    </w:rPr>
  </w:style>
  <w:style w:type="paragraph" w:styleId="1265" w:customStyle="1">
    <w:name w:val="1"/>
    <w:basedOn w:val="894"/>
    <w:uiPriority w:val="0"/>
    <w:qFormat/>
    <w:rPr>
      <w:rFonts w:eastAsia="宋体"/>
      <w:sz w:val="21"/>
      <w:szCs w:val="24"/>
    </w:rPr>
  </w:style>
  <w:style w:type="paragraph" w:styleId="1266" w:customStyle="1">
    <w:name w:val="[基本段落]"/>
    <w:basedOn w:val="894"/>
    <w:uiPriority w:val="99"/>
    <w:qFormat/>
    <w:pPr>
      <w:jc w:val="left"/>
      <w:spacing w:line="288" w:lineRule="auto"/>
    </w:pPr>
    <w:rPr>
      <w:rFonts w:ascii="Myriad Roman" w:hAnsi="Myriad Roman" w:cs="Myriad Roman"/>
      <w:color w:val="000000"/>
      <w:sz w:val="24"/>
    </w:rPr>
  </w:style>
  <w:style w:type="paragraph" w:styleId="1267" w:customStyle="1">
    <w:name w:val="纯文本4"/>
    <w:basedOn w:val="894"/>
    <w:uiPriority w:val="0"/>
    <w:qFormat/>
    <w:rPr>
      <w:rFonts w:ascii="宋体" w:hAnsi="Courier New" w:eastAsia="宋体"/>
      <w:sz w:val="28"/>
      <w:szCs w:val="24"/>
    </w:rPr>
  </w:style>
  <w:style w:type="paragraph" w:styleId="1268" w:customStyle="1">
    <w:name w:val="Address"/>
    <w:basedOn w:val="894"/>
    <w:uiPriority w:val="0"/>
    <w:qFormat/>
    <w:pPr>
      <w:jc w:val="left"/>
      <w:spacing w:line="249" w:lineRule="auto"/>
      <w:widowControl/>
    </w:pPr>
    <w:rPr>
      <w:rFonts w:ascii="Centaur" w:hAnsi="Centaur"/>
      <w:sz w:val="20"/>
      <w:lang w:eastAsia="en-US"/>
    </w:rPr>
  </w:style>
  <w:style w:type="paragraph" w:styleId="1269" w:customStyle="1">
    <w:name w:val="金安桥正文"/>
    <w:basedOn w:val="1160"/>
    <w:uiPriority w:val="0"/>
    <w:qFormat/>
    <w:pPr>
      <w:ind w:firstLine="200"/>
      <w:jc w:val="left"/>
      <w:spacing w:line="300" w:lineRule="auto"/>
    </w:pPr>
    <w:rPr>
      <w:rFonts w:ascii="Times New Roman"/>
      <w:sz w:val="24"/>
    </w:rPr>
  </w:style>
  <w:style w:type="paragraph" w:styleId="1270" w:customStyle="1">
    <w:name w:val="普通正文"/>
    <w:basedOn w:val="894"/>
    <w:uiPriority w:val="0"/>
    <w:qFormat/>
    <w:pPr>
      <w:ind w:firstLine="480"/>
      <w:jc w:val="left"/>
      <w:spacing w:before="120" w:after="120" w:line="360" w:lineRule="auto"/>
    </w:pPr>
    <w:rPr>
      <w:rFonts w:ascii="Arial" w:hAnsi="Arial"/>
      <w:sz w:val="24"/>
    </w:rPr>
  </w:style>
  <w:style w:type="paragraph" w:styleId="1271" w:customStyle="1">
    <w:name w:val="纯文本11"/>
    <w:basedOn w:val="894"/>
    <w:uiPriority w:val="99"/>
    <w:qFormat/>
    <w:rPr>
      <w:rFonts w:ascii="宋体" w:hAnsi="Courier New"/>
    </w:rPr>
  </w:style>
  <w:style w:type="paragraph" w:styleId="1272" w:customStyle="1">
    <w:name w:val="WPS Plain"/>
    <w:uiPriority w:val="0"/>
    <w:qFormat/>
    <w:rPr>
      <w:rFonts w:hint="default" w:ascii="Times New Roman" w:hAnsi="Times New Roman" w:eastAsia="宋体" w:cs="Times New Roman"/>
    </w:rPr>
  </w:style>
  <w:style w:type="paragraph" w:styleId="1273" w:customStyle="1">
    <w:name w:val="p0"/>
    <w:basedOn w:val="894"/>
    <w:uiPriority w:val="0"/>
    <w:qFormat/>
    <w:pPr>
      <w:widowControl/>
    </w:pPr>
    <w:rPr>
      <w:rFonts w:ascii="黑体" w:hAnsi="黑体"/>
      <w:szCs w:val="21"/>
    </w:rPr>
  </w:style>
  <w:style w:type="paragraph" w:styleId="1274" w:customStyle="1">
    <w:name w:val="Char1"/>
    <w:basedOn w:val="894"/>
    <w:uiPriority w:val="0"/>
    <w:qFormat/>
    <w:pPr>
      <w:tabs>
        <w:tab w:val="left" w:pos="360" w:leader="none"/>
      </w:tabs>
    </w:pPr>
    <w:rPr>
      <w:rFonts w:eastAsia="宋体"/>
      <w:sz w:val="24"/>
      <w:szCs w:val="24"/>
    </w:rPr>
  </w:style>
  <w:style w:type="paragraph" w:styleId="1275" w:customStyle="1">
    <w:name w:val="z-窗体顶端2"/>
    <w:basedOn w:val="894"/>
    <w:next w:val="894"/>
    <w:uiPriority w:val="0"/>
    <w:unhideWhenUsed/>
    <w:qFormat/>
    <w:pPr>
      <w:jc w:val="center"/>
      <w:pBdr>
        <w:bottom w:val="single" w:color="000000" w:sz="6" w:space="1"/>
      </w:pBdr>
    </w:pPr>
    <w:rPr>
      <w:rFonts w:ascii="Arial" w:hAnsi="Arial" w:eastAsia="宋体" w:cs="Arial"/>
      <w:vanish/>
      <w:sz w:val="16"/>
      <w:szCs w:val="16"/>
    </w:rPr>
  </w:style>
  <w:style w:type="paragraph" w:styleId="1276" w:customStyle="1">
    <w:name w:val="样式 标题 3 + (中文) 黑体 小四 非加粗 段前: 7.8 磅 段后: 0 磅 行距: 固定值 20 磅"/>
    <w:basedOn w:val="1138"/>
    <w:next w:val="894"/>
    <w:uiPriority w:val="0"/>
    <w:qFormat/>
    <w:pPr>
      <w:spacing w:before="0" w:after="0" w:line="400" w:lineRule="exact"/>
    </w:pPr>
    <w:rPr>
      <w:rFonts w:eastAsia="宋体"/>
      <w:sz w:val="24"/>
      <w:szCs w:val="20"/>
    </w:rPr>
  </w:style>
  <w:style w:type="paragraph" w:styleId="1277"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rPr>
  </w:style>
  <w:style w:type="paragraph" w:styleId="1278">
    <w:name w:val="No Spacing"/>
    <w:uiPriority w:val="0"/>
    <w:qFormat/>
    <w:pPr>
      <w:jc w:val="both"/>
      <w:widowControl w:val="off"/>
    </w:pPr>
    <w:rPr>
      <w:rFonts w:hint="default" w:ascii="Times New Roman" w:hAnsi="Times New Roman" w:eastAsia="宋体" w:cs="Times New Roman"/>
      <w:sz w:val="21"/>
      <w:szCs w:val="24"/>
    </w:rPr>
  </w:style>
  <w:style w:type="paragraph" w:styleId="1279" w:customStyle="1">
    <w:name w:val="Char Char Char Char Char Char Char Char Char Char"/>
    <w:basedOn w:val="894"/>
    <w:uiPriority w:val="0"/>
    <w:qFormat/>
    <w:pPr>
      <w:ind w:hanging="425"/>
      <w:keepNext/>
      <w:spacing w:before="80" w:after="80"/>
      <w:widowControl/>
      <w:tabs>
        <w:tab w:val="left" w:pos="425" w:leader="none"/>
      </w:tabs>
    </w:pPr>
    <w:rPr>
      <w:rFonts w:eastAsia="宋体"/>
      <w:sz w:val="20"/>
    </w:rPr>
  </w:style>
  <w:style w:type="paragraph" w:styleId="1280" w:customStyle="1">
    <w:name w:val="Style1"/>
    <w:basedOn w:val="894"/>
    <w:uiPriority w:val="0"/>
    <w:qFormat/>
    <w:pPr>
      <w:spacing w:after="120"/>
      <w:widowControl/>
      <w:tabs>
        <w:tab w:val="left" w:pos="-720" w:leader="none"/>
      </w:tabs>
    </w:pPr>
    <w:rPr>
      <w:spacing w:val="-3"/>
      <w:sz w:val="24"/>
      <w:lang w:val="en-AU" w:eastAsia="en-US"/>
    </w:rPr>
  </w:style>
  <w:style w:type="paragraph" w:styleId="1281" w:customStyle="1">
    <w:name w:val="样式2"/>
    <w:basedOn w:val="894"/>
    <w:next w:val="1141"/>
    <w:uiPriority w:val="0"/>
    <w:qFormat/>
    <w:pPr>
      <w:jc w:val="center"/>
    </w:pPr>
    <w:rPr>
      <w:rFonts w:ascii="宋体" w:hAnsi="宋体" w:eastAsia="宋体" w:cs="Arial"/>
      <w:b/>
      <w:color w:val="000000"/>
      <w:sz w:val="21"/>
      <w:szCs w:val="21"/>
    </w:rPr>
  </w:style>
  <w:style w:type="paragraph" w:styleId="1282" w:customStyle="1">
    <w:name w:val="纯文本3"/>
    <w:basedOn w:val="894"/>
    <w:uiPriority w:val="0"/>
    <w:qFormat/>
    <w:rPr>
      <w:rFonts w:hint="eastAsia" w:ascii="宋体" w:hAnsi="Courier New"/>
      <w:sz w:val="28"/>
    </w:rPr>
  </w:style>
  <w:style w:type="paragraph" w:styleId="1283" w:customStyle="1">
    <w:name w:val="Table Paragraph"/>
    <w:basedOn w:val="894"/>
    <w:uiPriority w:val="1"/>
    <w:qFormat/>
  </w:style>
  <w:style w:type="table" w:styleId="1284" w:customStyle="1">
    <w:name w:val="Table Normal"/>
    <w:uiPriority w:val="2"/>
    <w:unhideWhenUsed/>
    <w:qFormat/>
    <w:tblPr>
      <w:tblCellMar>
        <w:left w:w="0" w:type="dxa"/>
        <w:top w:w="0" w:type="dxa"/>
        <w:right w:w="0" w:type="dxa"/>
        <w:bottom w:w="0" w:type="dxa"/>
      </w:tblCellMar>
    </w:tblPr>
  </w:style>
  <w:style w:type="paragraph" w:styleId="1285" w:customStyle="1">
    <w:name w:val="段"/>
    <w:next w:val="1139"/>
    <w:uiPriority w:val="0"/>
    <w:qFormat/>
    <w:pPr>
      <w:ind w:firstLine="200"/>
      <w:jc w:val="both"/>
    </w:pPr>
    <w:rPr>
      <w:rFonts w:hint="default" w:ascii="宋体" w:hAnsi="Times New Roman" w:eastAsia="宋体" w:cs="Times New Roman"/>
      <w:sz w:val="21"/>
      <w:szCs w:val="22"/>
    </w:rPr>
  </w:style>
  <w:style w:type="paragraph" w:styleId="1286" w:customStyle="1">
    <w:name w:val="纯文本111"/>
    <w:basedOn w:val="894"/>
    <w:uiPriority w:val="0"/>
    <w:qFormat/>
    <w:rPr>
      <w:rFonts w:ascii="宋体" w:hAnsi="Courier New"/>
    </w:rPr>
  </w:style>
  <w:style w:type="character" w:styleId="1287" w:customStyle="1">
    <w:name w:val="纯文本 字符"/>
    <w:basedOn w:val="904"/>
    <w:link w:val="914"/>
    <w:uiPriority w:val="0"/>
    <w:qFormat/>
    <w:rPr>
      <w:rFonts w:hint="eastAsia" w:ascii="宋体" w:hAnsi="Courier New" w:eastAsia="宋体" w:cs="Courier New"/>
      <w:sz w:val="26"/>
    </w:rPr>
  </w:style>
  <w:style w:type="character" w:styleId="1288" w:customStyle="1">
    <w:name w:val="未处理的提及1"/>
    <w:basedOn w:val="904"/>
    <w:uiPriority w:val="99"/>
    <w:semiHidden/>
    <w:unhideWhenUsed/>
    <w:qFormat/>
    <w:rPr>
      <w:color w:val="605e5c"/>
      <w:shd w:val="clear" w:color="auto" w:fill="e1dfdd"/>
    </w:rPr>
  </w:style>
  <w:style w:type="character" w:styleId="1289" w:customStyle="1">
    <w:name w:val="未处理的提及2"/>
    <w:basedOn w:val="904"/>
    <w:uiPriority w:val="99"/>
    <w:semiHidden/>
    <w:unhideWhenUsed/>
    <w:qFormat/>
    <w:rPr>
      <w:color w:val="605e5c"/>
      <w:shd w:val="clear" w:color="auto" w:fill="e1dfdd"/>
    </w:rPr>
  </w:style>
  <w:style w:type="character" w:styleId="1290" w:customStyle="1">
    <w:name w:val="font41"/>
    <w:basedOn w:val="904"/>
    <w:uiPriority w:val="0"/>
    <w:qFormat/>
    <w:rPr>
      <w:rFonts w:ascii="黑体" w:hAnsi="宋体" w:eastAsia="黑体" w:cs="黑体"/>
      <w:color w:val="000000"/>
      <w:sz w:val="18"/>
      <w:szCs w:val="18"/>
      <w:u w:val="none"/>
    </w:rPr>
  </w:style>
  <w:style w:type="character" w:styleId="1291" w:customStyle="1">
    <w:name w:val="font31"/>
    <w:basedOn w:val="904"/>
    <w:uiPriority w:val="0"/>
    <w:qFormat/>
    <w:rPr>
      <w:rFonts w:ascii="方正仿宋_GBK" w:hAnsi="方正仿宋_GBK" w:eastAsia="方正仿宋_GBK" w:cs="方正仿宋_GBK"/>
      <w:color w:val="000000"/>
      <w:sz w:val="18"/>
      <w:szCs w:val="18"/>
      <w:u w:val="none"/>
    </w:rPr>
  </w:style>
  <w:style w:type="paragraph" w:styleId="1292" w:customStyle="1">
    <w:name w:val="Table Text"/>
    <w:basedOn w:val="894"/>
    <w:uiPriority w:val="0"/>
    <w:semiHidden/>
    <w:qFormat/>
    <w:rPr>
      <w:rFonts w:ascii="宋体" w:hAnsi="宋体" w:eastAsia="宋体" w:cs="宋体"/>
      <w:sz w:val="20"/>
      <w:lang w:eastAsia="en-US"/>
    </w:rPr>
  </w:style>
  <w:style w:type="character" w:styleId="1293" w:customStyle="1">
    <w:name w:val="正文缩进 字符"/>
    <w:link w:val="907"/>
    <w:uiPriority w:val="0"/>
    <w:qFormat/>
    <w:rPr>
      <w:rFonts w:eastAsia="楷体_GB2312"/>
      <w:sz w:val="24"/>
    </w:rPr>
  </w:style>
  <w:style w:type="paragraph" w:styleId="1294" w:customStyle="1">
    <w:name w:val="正文(其它)"/>
    <w:basedOn w:val="894"/>
    <w:uiPriority w:val="0"/>
    <w:qFormat/>
    <w:pPr>
      <w:jc w:val="center"/>
      <w:spacing w:line="312" w:lineRule="auto"/>
    </w:pPr>
    <w:rPr>
      <w:rFonts w:ascii="黑体" w:eastAsia="黑体"/>
      <w:sz w:val="32"/>
      <w:szCs w:val="32"/>
    </w:rPr>
  </w:style>
  <w:style w:type="character" w:styleId="1295" w:customStyle="1">
    <w:name w:val="jj101"/>
    <w:uiPriority w:val="0"/>
    <w:qFormat/>
    <w:rPr>
      <w:sz w:val="20"/>
      <w:szCs w:val="20"/>
      <w:u w:val="none"/>
    </w:rPr>
  </w:style>
  <w:style w:type="character" w:styleId="1296" w:customStyle="1">
    <w:name w:val="apple-style-span"/>
    <w:basedOn w:val="904"/>
    <w:uiPriority w:val="0"/>
    <w:qFormat/>
  </w:style>
  <w:style w:type="paragraph" w:styleId="1297" w:customStyle="1">
    <w:name w:val="xl31"/>
    <w:basedOn w:val="894"/>
    <w:next w:val="932"/>
    <w:uiPriority w:val="0"/>
    <w:qFormat/>
    <w:pPr>
      <w:ind w:firstLine="3584"/>
      <w:spacing w:before="280" w:after="280"/>
      <w:widowControl/>
    </w:pPr>
  </w:style>
  <w:style w:type="paragraph" w:styleId="1298" w:customStyle="1">
    <w:name w:val="正文111"/>
    <w:next w:val="1160"/>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299" w:customStyle="1">
    <w:name w:val="章标题"/>
    <w:next w:val="894"/>
    <w:uiPriority w:val="0"/>
    <w:qFormat/>
    <w:pPr>
      <w:ind w:firstLine="0"/>
      <w:jc w:val="center"/>
      <w:keepLines w:val="0"/>
      <w:keepNext w:val="0"/>
      <w:pageBreakBefore w:val="0"/>
      <w:spacing w:before="50" w:after="100" w:line="300" w:lineRule="auto"/>
      <w:widowControl w:val="off"/>
      <w:outlineLvl w:val="0"/>
    </w:pPr>
    <w:rPr>
      <w:rFonts w:hint="default" w:ascii="Times New Roman" w:hAnsi="Times New Roman" w:eastAsia="黑体" w:cs="Times New Roman"/>
      <w:sz w:val="36"/>
      <w:szCs w:val="48"/>
      <w:lang w:bidi="ar-SA"/>
    </w:rPr>
  </w:style>
  <w:style w:type="paragraph" w:styleId="1300" w:customStyle="1">
    <w:name w:val="Body text|4"/>
    <w:basedOn w:val="894"/>
    <w:uiPriority w:val="0"/>
    <w:qFormat/>
    <w:pPr>
      <w:spacing w:after="100"/>
    </w:pPr>
    <w:rPr>
      <w:color w:val="2b0001"/>
      <w:sz w:val="30"/>
      <w:szCs w:val="30"/>
    </w:rPr>
  </w:style>
  <w:style w:type="character" w:styleId="1301" w:customStyle="1">
    <w:name w:val="font71"/>
    <w:uiPriority w:val="0"/>
    <w:qFormat/>
    <w:rPr>
      <w:rFonts w:hint="eastAsia" w:ascii="宋体" w:hAnsi="宋体" w:eastAsia="宋体" w:cs="宋体"/>
      <w:color w:val="000000"/>
      <w:sz w:val="24"/>
      <w:szCs w:val="24"/>
      <w:u w:val="single"/>
    </w:rPr>
  </w:style>
  <w:style w:type="paragraph" w:styleId="1302" w:customStyle="1">
    <w:name w:val="Header or footer|1"/>
    <w:basedOn w:val="894"/>
    <w:uiPriority w:val="0"/>
    <w:qFormat/>
    <w:rPr>
      <w:sz w:val="19"/>
      <w:szCs w:val="19"/>
    </w:rPr>
  </w:style>
  <w:style w:type="paragraph" w:styleId="1303" w:customStyle="1">
    <w:name w:val="Table caption|1"/>
    <w:basedOn w:val="894"/>
    <w:uiPriority w:val="0"/>
    <w:qFormat/>
    <w:rPr>
      <w:rFonts w:ascii="宋体" w:hAnsi="宋体" w:cs="宋体"/>
      <w:b/>
      <w:bCs/>
      <w:sz w:val="28"/>
      <w:szCs w:val="28"/>
      <w:lang w:val="zh-TW" w:eastAsia="zh-TW" w:bidi="zh-TW"/>
    </w:rPr>
  </w:style>
  <w:style w:type="paragraph" w:styleId="1304" w:customStyle="1">
    <w:name w:val="标题 311"/>
    <w:basedOn w:val="894"/>
    <w:next w:val="894"/>
    <w:uiPriority w:val="99"/>
    <w:qFormat/>
    <w:pPr>
      <w:keepLines/>
      <w:keepNext/>
      <w:spacing w:before="260" w:after="260" w:line="416" w:lineRule="auto"/>
      <w:outlineLvl w:val="2"/>
    </w:pPr>
    <w:rPr>
      <w:rFonts w:ascii="Times New Roman" w:hAnsi="Times New Roman"/>
      <w:b/>
      <w:sz w:val="32"/>
      <w:szCs w:val="20"/>
    </w:rPr>
  </w:style>
  <w:style w:type="paragraph" w:styleId="1305" w:customStyle="1">
    <w:name w:val="Normal_3"/>
    <w:uiPriority w:val="0"/>
    <w:qFormat/>
    <w:rPr>
      <w:rFonts w:hint="default" w:ascii="Times New Roman" w:hAnsi="Times New Roman" w:eastAsia="Times New Roman" w:cs="Times New Roman"/>
      <w:sz w:val="24"/>
      <w:szCs w:val="24"/>
      <w:lang w:val="en-US" w:eastAsia="zh-CN" w:bidi="ar-SA"/>
    </w:rPr>
  </w:style>
  <w:style w:type="character" w:styleId="1306" w:customStyle="1">
    <w:name w:val="old"/>
    <w:basedOn w:val="904"/>
    <w:uiPriority w:val="0"/>
    <w:qFormat/>
    <w:rPr>
      <w:color w:val="999999"/>
    </w:rPr>
  </w:style>
  <w:style w:type="character" w:styleId="1307" w:customStyle="1">
    <w:name w:val="hover"/>
    <w:basedOn w:val="904"/>
    <w:uiPriority w:val="0"/>
    <w:qFormat/>
    <w:rPr>
      <w:shd w:val="clear" w:color="auto" w:fill="eeeeee"/>
    </w:rPr>
  </w:style>
  <w:style w:type="character" w:styleId="1308" w:customStyle="1">
    <w:name w:val="hover1"/>
    <w:basedOn w:val="904"/>
    <w:uiPriority w:val="0"/>
    <w:qFormat/>
    <w:rPr>
      <w:color w:val="5fb878"/>
    </w:rPr>
  </w:style>
  <w:style w:type="character" w:styleId="1309" w:customStyle="1">
    <w:name w:val="hover2"/>
    <w:basedOn w:val="904"/>
    <w:uiPriority w:val="0"/>
    <w:qFormat/>
    <w:rPr>
      <w:color w:val="ffffff"/>
    </w:rPr>
  </w:style>
  <w:style w:type="character" w:styleId="1310" w:customStyle="1">
    <w:name w:val="hover3"/>
    <w:basedOn w:val="904"/>
    <w:uiPriority w:val="0"/>
    <w:qFormat/>
    <w:rPr>
      <w:color w:val="5fb878"/>
    </w:rPr>
  </w:style>
  <w:style w:type="character" w:styleId="1311" w:customStyle="1">
    <w:name w:val="glyphicon"/>
    <w:basedOn w:val="904"/>
    <w:uiPriority w:val="0"/>
    <w:qFormat/>
  </w:style>
  <w:style w:type="character" w:styleId="1312" w:customStyle="1">
    <w:name w:val="hour_am"/>
    <w:basedOn w:val="904"/>
    <w:uiPriority w:val="0"/>
    <w:qFormat/>
  </w:style>
  <w:style w:type="character" w:styleId="1313" w:customStyle="1">
    <w:name w:val="hour_pm"/>
    <w:basedOn w:val="904"/>
    <w:uiPriority w:val="0"/>
    <w:qFormat/>
  </w:style>
  <w:style w:type="numbering" w:styleId="13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2054"/>
    <customShpInfo spid="_x0000_s2055"/>
    <customShpInfo spid="_x0000_s2056"/>
    <customShpInfo spid="_x0000_s2050"/>
    <customShpInfo spid="_x0000_s2049"/>
    <customShpInfo spid="_x0000_s2051"/>
    <customShpInfo spid="_x0000_s2052"/>
    <customShpInfo spid="_x0000_s2053"/>
    <customShpInfo spid="_x0000_s1026"/>
    <customShpInfo spid="_x0000_s1027"/>
    <customShpInfo spid="_x0000_s1028"/>
  </customShpExts>
</s:customData>
</file>

<file path=customXml/itemProps1.xml><?xml version="1.0" encoding="utf-8"?>
<ds:datastoreItem xmlns:ds="http://schemas.openxmlformats.org/officeDocument/2006/customXml" ds:itemID="{28935D2D-D4E9-41C4-B2A1-0BB002980A8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杨艳琴</cp:lastModifiedBy>
  <cp:revision>642</cp:revision>
  <dcterms:created xsi:type="dcterms:W3CDTF">2022-04-11T07:36:00Z</dcterms:created>
  <dcterms:modified xsi:type="dcterms:W3CDTF">2025-12-24T09:10:07Z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1ED2DD53BBD242298EF519D91D27E070_13</vt:lpwstr>
  </property>
  <property fmtid="{D5CDD505-2E9C-101B-9397-08002B2CF9AE}" pid="4" name="KSOTemplateDocerSaveRecord">
    <vt:lpwstr>eyJoZGlkIjoiNDhhZTQ3OTk0YWY3MWQwNzkwYjBkMDg4ZTAwMDE5MWQiLCJ1c2VySWQiOiIxNTQ4ODg2MTQ0In0=</vt:lpwstr>
  </property>
</Properties>
</file>